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numPr>
          <w:ilvl w:val="0"/>
          <w:numId w:val="0"/>
        </w:numPr>
        <w:ind w:firstLine="567"/>
        <w:outlineLvl w:val="0"/>
        <w:rPr>
          <w:b/>
          <w:b/>
          <w:color w:val="000000" w:themeColor="text1"/>
        </w:rPr>
      </w:pPr>
      <w:bookmarkStart w:id="0" w:name="_GoBack"/>
      <w:bookmarkEnd w:id="0"/>
      <w:r>
        <w:rPr>
          <w:b/>
          <w:color w:val="000000" w:themeColor="text1"/>
        </w:rPr>
        <w:t xml:space="preserve">                                                          </w:t>
      </w:r>
      <w:r>
        <w:rPr>
          <w:b/>
          <w:color w:val="000000" w:themeColor="text1"/>
        </w:rPr>
        <w:t xml:space="preserve">Проект Контракта </w:t>
      </w:r>
    </w:p>
    <w:p>
      <w:pPr>
        <w:pStyle w:val="Normal"/>
        <w:jc w:val="center"/>
        <w:rPr>
          <w:b/>
          <w:b/>
          <w:color w:val="000000" w:themeColor="text1"/>
        </w:rPr>
      </w:pPr>
      <w:r>
        <w:rPr>
          <w:b/>
          <w:color w:val="000000" w:themeColor="text1"/>
        </w:rPr>
        <w:t>на выполнение строительно-монтажных работ по объекту:</w:t>
      </w:r>
    </w:p>
    <w:p>
      <w:pPr>
        <w:pStyle w:val="Normal"/>
        <w:jc w:val="center"/>
        <w:rPr/>
      </w:pPr>
      <w:r>
        <w:rPr>
          <w:b/>
          <w:color w:val="000000"/>
        </w:rPr>
        <w:t>«</w:t>
      </w:r>
      <w:bookmarkStart w:id="1" w:name="__DdeLink__4633_1118303927"/>
      <w:r>
        <w:rPr>
          <w:b/>
          <w:color w:val="000000"/>
        </w:rPr>
        <w:t>Капитальный ремонт водовода от н.с. Веселое до с/х им. Дзержинского</w:t>
      </w:r>
      <w:bookmarkEnd w:id="1"/>
      <w:r>
        <w:rPr>
          <w:b/>
          <w:color w:val="000000"/>
        </w:rPr>
        <w:t xml:space="preserve">» </w:t>
      </w:r>
    </w:p>
    <w:p>
      <w:pPr>
        <w:pStyle w:val="Normal"/>
        <w:rPr>
          <w:b/>
          <w:b/>
          <w:color w:val="000000"/>
        </w:rPr>
      </w:pPr>
      <w:r>
        <w:rPr>
          <w:b/>
          <w:color w:val="000000"/>
        </w:rPr>
      </w:r>
    </w:p>
    <w:p>
      <w:pPr>
        <w:pStyle w:val="Normal"/>
        <w:jc w:val="center"/>
        <w:rPr>
          <w:b/>
          <w:b/>
          <w:color w:val="000000" w:themeColor="text1"/>
        </w:rPr>
      </w:pPr>
      <w:r>
        <w:rPr>
          <w:b/>
          <w:color w:val="000000" w:themeColor="text1"/>
        </w:rPr>
      </w:r>
    </w:p>
    <w:p>
      <w:pPr>
        <w:pStyle w:val="Normal"/>
        <w:spacing w:before="0" w:after="200"/>
        <w:ind w:left="432" w:right="-426" w:hanging="0"/>
        <w:jc w:val="both"/>
        <w:rPr>
          <w:rFonts w:eastAsia="Calibri"/>
          <w:b/>
          <w:b/>
          <w:color w:val="000000" w:themeColor="text1"/>
        </w:rPr>
      </w:pPr>
      <w:r>
        <w:rPr>
          <w:rFonts w:eastAsia="Calibri"/>
          <w:color w:val="000000" w:themeColor="text1"/>
        </w:rPr>
        <w:t>г. Симферополь                                                                                    «____» _______ 202   г.</w:t>
      </w:r>
    </w:p>
    <w:p>
      <w:pPr>
        <w:pStyle w:val="Normal"/>
        <w:ind w:firstLine="567"/>
        <w:jc w:val="both"/>
        <w:rPr/>
      </w:pPr>
      <w:r>
        <w:rPr>
          <w:color w:val="000000" w:themeColor="text1"/>
        </w:rPr>
        <w:t xml:space="preserve">Государственное унитарное предприятие Республики Крым «Вода Крыма» (сокращённое наименование – ГУП РК «Вода Крыма»), именуемое в дальнейшем «Заказчик», в лице директора по строительству Щеголева Эдуарда Геннадьевича, действующего на основании доверенности от 18.12.2020г. № 406  и </w:t>
      </w:r>
      <w:r>
        <w:rPr>
          <w:rFonts w:cs="Times New Roman"/>
          <w:color w:val="000000" w:themeColor="text1"/>
          <w:lang w:eastAsia="ru-RU"/>
        </w:rPr>
        <w:t>________________________________</w:t>
      </w:r>
      <w:r>
        <w:rPr>
          <w:bCs/>
          <w:color w:val="000000" w:themeColor="text1"/>
          <w:spacing w:val="-6"/>
        </w:rPr>
        <w:t xml:space="preserve"> с другой стороны, </w:t>
      </w:r>
      <w:r>
        <w:rPr>
          <w:bCs/>
          <w:color w:val="000000" w:themeColor="text1"/>
        </w:rPr>
        <w:t>в дальнейшем вместе именуемые «Стороны»,</w:t>
      </w:r>
      <w:r>
        <w:rPr>
          <w:color w:val="000000" w:themeColor="text1"/>
        </w:rPr>
        <w:t xml:space="preserve"> и каждый в отдельности «Сторона»,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№44-ФЗ)</w:t>
      </w:r>
      <w:r>
        <w:rPr>
          <w:b/>
          <w:color w:val="000000" w:themeColor="text1"/>
        </w:rPr>
        <w:t xml:space="preserve"> </w:t>
      </w:r>
      <w:r>
        <w:rPr>
          <w:color w:val="000000" w:themeColor="text1"/>
        </w:rPr>
        <w:t>по</w:t>
      </w:r>
      <w:r>
        <w:rPr>
          <w:b/>
          <w:color w:val="000000" w:themeColor="text1"/>
        </w:rPr>
        <w:t xml:space="preserve"> </w:t>
      </w:r>
      <w:r>
        <w:rPr>
          <w:color w:val="000000" w:themeColor="text1"/>
        </w:rPr>
        <w:t>результатам проведения закупки у единственного поставщика (подрядчика, исполнителя), заключили настоящий контракт (далее – Контракт) о нижеследующем:</w:t>
      </w:r>
    </w:p>
    <w:p>
      <w:pPr>
        <w:pStyle w:val="Normal"/>
        <w:ind w:firstLine="567"/>
        <w:jc w:val="both"/>
        <w:rPr>
          <w:color w:val="000000" w:themeColor="text1"/>
        </w:rPr>
      </w:pPr>
      <w:r>
        <w:rPr>
          <w:color w:val="000000" w:themeColor="text1"/>
        </w:rPr>
      </w:r>
    </w:p>
    <w:p>
      <w:pPr>
        <w:pStyle w:val="Normal"/>
        <w:numPr>
          <w:ilvl w:val="0"/>
          <w:numId w:val="2"/>
        </w:numPr>
        <w:ind w:left="0" w:hanging="0"/>
        <w:jc w:val="center"/>
        <w:rPr>
          <w:color w:val="000000" w:themeColor="text1"/>
        </w:rPr>
      </w:pPr>
      <w:r>
        <w:rPr>
          <w:b/>
          <w:color w:val="000000" w:themeColor="text1"/>
        </w:rPr>
        <w:t>Предмет Контракта</w:t>
      </w:r>
    </w:p>
    <w:p>
      <w:pPr>
        <w:pStyle w:val="Normal"/>
        <w:widowControl/>
        <w:numPr>
          <w:ilvl w:val="1"/>
          <w:numId w:val="2"/>
        </w:numPr>
        <w:suppressAutoHyphens w:val="true"/>
        <w:bidi w:val="0"/>
        <w:ind w:left="0" w:right="0" w:firstLine="680"/>
        <w:jc w:val="both"/>
        <w:rPr/>
      </w:pPr>
      <w:r>
        <w:rPr>
          <w:iCs/>
          <w:color w:val="000000" w:themeColor="text1"/>
        </w:rPr>
        <w:t>По настоящему Контракту Заказчик поручает, а Подрядчик принимает на себя обязательства на выполнение строительно-монтажных работ по объекту</w:t>
      </w:r>
      <w:r>
        <w:rPr>
          <w:bCs/>
          <w:color w:val="000000" w:themeColor="text1"/>
        </w:rPr>
        <w:t xml:space="preserve">: </w:t>
      </w:r>
      <w:bookmarkStart w:id="2" w:name="__DdeLink__66_586080748"/>
      <w:r>
        <w:rPr>
          <w:b/>
          <w:bCs/>
          <w:color w:val="00000A"/>
          <w:u w:val="single"/>
          <w:shd w:fill="FFFFFF" w:val="clear"/>
        </w:rPr>
        <w:t xml:space="preserve"> </w:t>
      </w:r>
      <w:r>
        <w:rPr>
          <w:b w:val="false"/>
          <w:bCs w:val="false"/>
          <w:color w:val="00000A"/>
          <w:u w:val="none"/>
          <w:shd w:fill="FFFFFF" w:val="clear"/>
        </w:rPr>
        <w:t>«</w:t>
      </w:r>
      <w:bookmarkEnd w:id="2"/>
      <w:r>
        <w:rPr>
          <w:b w:val="false"/>
          <w:bCs w:val="false"/>
          <w:color w:val="000000"/>
          <w:highlight w:val="white"/>
          <w:u w:val="none"/>
        </w:rPr>
        <w:t>Капитальный ремонт водовода от н.с. Веселое до с/х им. Дзержинского</w:t>
      </w:r>
      <w:r>
        <w:rPr>
          <w:b w:val="false"/>
          <w:bCs w:val="false"/>
          <w:color w:val="00000A"/>
          <w:u w:val="none"/>
          <w:shd w:fill="FFFFFF" w:val="clear"/>
        </w:rPr>
        <w:t>»</w:t>
      </w:r>
      <w:r>
        <w:rPr>
          <w:b w:val="false"/>
          <w:bCs w:val="false"/>
          <w:color w:val="000000"/>
          <w:highlight w:val="white"/>
          <w:u w:val="none"/>
        </w:rPr>
        <w:t xml:space="preserve"> </w:t>
      </w:r>
      <w:r>
        <w:rPr>
          <w:b w:val="false"/>
          <w:bCs w:val="false"/>
          <w:color w:val="000000"/>
          <w:u w:val="none"/>
        </w:rPr>
        <w:t xml:space="preserve"> </w:t>
      </w:r>
      <w:r>
        <w:rPr>
          <w:color w:val="000000" w:themeColor="text1"/>
        </w:rPr>
        <w:t>(далее – Работы, Объект)</w:t>
      </w:r>
      <w:r>
        <w:rPr>
          <w:iCs/>
          <w:color w:val="000000" w:themeColor="text1"/>
        </w:rPr>
        <w:t xml:space="preserve">, </w:t>
      </w:r>
      <w:r>
        <w:rPr>
          <w:color w:val="000000" w:themeColor="text1"/>
        </w:rPr>
        <w:t>в соответствии с Техническим заданием (</w:t>
      </w:r>
      <w:hyperlink w:anchor="Приложение3">
        <w:r>
          <w:rPr>
            <w:rStyle w:val="Style7"/>
            <w:color w:val="000000" w:themeColor="text1"/>
          </w:rPr>
          <w:t>Приложение № 3</w:t>
        </w:r>
      </w:hyperlink>
      <w:r>
        <w:rPr>
          <w:color w:val="000000" w:themeColor="text1"/>
        </w:rPr>
        <w:t xml:space="preserve"> к Контракту), </w:t>
      </w:r>
      <w:r>
        <w:rPr>
          <w:iCs/>
          <w:color w:val="000000" w:themeColor="text1"/>
        </w:rPr>
        <w:t xml:space="preserve">в срок, установленный Графиком производства работ (Приложение № </w:t>
      </w:r>
      <w:r>
        <w:rPr>
          <w:b/>
          <w:iCs/>
          <w:color w:val="000000" w:themeColor="text1"/>
        </w:rPr>
        <w:t>1</w:t>
      </w:r>
      <w:r>
        <w:rPr>
          <w:iCs/>
          <w:color w:val="000000" w:themeColor="text1"/>
        </w:rPr>
        <w:t xml:space="preserve"> к Контракту), по цене в соответствии со Сводной сметой стоимости строительства (Приложение № </w:t>
      </w:r>
      <w:r>
        <w:rPr>
          <w:b/>
          <w:iCs/>
          <w:color w:val="000000" w:themeColor="text1"/>
        </w:rPr>
        <w:t>2</w:t>
      </w:r>
      <w:r>
        <w:rPr>
          <w:iCs/>
          <w:color w:val="000000" w:themeColor="text1"/>
        </w:rPr>
        <w:t xml:space="preserve"> к Контракту), являющимися неотъемлемыми частями настоящего Контракта. </w:t>
      </w:r>
      <w:r>
        <w:rPr>
          <w:color w:val="000000" w:themeColor="text1"/>
        </w:rPr>
        <w:t>Заказчик обязуется принять выполненные Работы и оплатить их в порядке и на условиях, предусмотренных Контрактом.</w:t>
      </w:r>
    </w:p>
    <w:p>
      <w:pPr>
        <w:pStyle w:val="Normal"/>
        <w:numPr>
          <w:ilvl w:val="1"/>
          <w:numId w:val="2"/>
        </w:numPr>
        <w:ind w:left="0" w:firstLine="709"/>
        <w:jc w:val="both"/>
        <w:rPr>
          <w:color w:val="000000" w:themeColor="text1"/>
        </w:rPr>
      </w:pPr>
      <w:r>
        <w:rPr>
          <w:color w:val="000000" w:themeColor="text1"/>
        </w:rPr>
        <w:t>Работы выполняются в рамках:</w:t>
      </w:r>
      <w:r>
        <w:rPr>
          <w:b/>
          <w:i/>
          <w:color w:val="000000" w:themeColor="text1"/>
        </w:rPr>
        <w:t xml:space="preserve">  капитального ремонта.</w:t>
      </w:r>
    </w:p>
    <w:p>
      <w:pPr>
        <w:pStyle w:val="ListParagraph"/>
        <w:numPr>
          <w:ilvl w:val="1"/>
          <w:numId w:val="2"/>
        </w:numPr>
        <w:ind w:left="142" w:firstLine="567"/>
        <w:rPr/>
      </w:pPr>
      <w:r>
        <w:rPr>
          <w:color w:val="000000" w:themeColor="text1"/>
        </w:rPr>
        <w:t xml:space="preserve">Участок строительства сетей водоснабжения находится : </w:t>
      </w:r>
      <w:r>
        <w:rPr>
          <w:color w:val="000000" w:themeColor="text1"/>
          <w:lang w:eastAsia="zh-CN"/>
        </w:rPr>
        <w:t>Республика Крым, Симферопольский район с. Веселое —</w:t>
      </w:r>
      <w:r>
        <w:rPr>
          <w:color w:val="000000" w:themeColor="text1"/>
          <w:lang w:eastAsia="zh-CN"/>
        </w:rPr>
        <w:t xml:space="preserve"> с/х Дзержинского</w:t>
      </w:r>
      <w:r>
        <w:rPr>
          <w:color w:val="000000" w:themeColor="text1"/>
          <w:lang w:eastAsia="zh-CN"/>
        </w:rPr>
        <w:t xml:space="preserve"> </w:t>
      </w:r>
    </w:p>
    <w:p>
      <w:pPr>
        <w:pStyle w:val="Normal"/>
        <w:numPr>
          <w:ilvl w:val="1"/>
          <w:numId w:val="2"/>
        </w:numPr>
        <w:ind w:left="0" w:firstLine="709"/>
        <w:jc w:val="both"/>
        <w:rPr>
          <w:color w:val="000000" w:themeColor="text1"/>
        </w:rPr>
      </w:pPr>
      <w:r>
        <w:rPr>
          <w:color w:val="000000" w:themeColor="text1"/>
        </w:rPr>
        <w:t>При исполнении Контракта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pPr>
        <w:pStyle w:val="Normal"/>
        <w:numPr>
          <w:ilvl w:val="1"/>
          <w:numId w:val="2"/>
        </w:numPr>
        <w:ind w:left="0" w:firstLine="709"/>
        <w:jc w:val="both"/>
        <w:rPr>
          <w:color w:val="000000" w:themeColor="text1"/>
        </w:rPr>
      </w:pPr>
      <w:r>
        <w:rPr>
          <w:color w:val="000000" w:themeColor="text1"/>
        </w:rPr>
        <w:t>Идентификационный код  закупки: ____________________________________.</w:t>
      </w:r>
    </w:p>
    <w:p>
      <w:pPr>
        <w:pStyle w:val="Normal"/>
        <w:ind w:left="709" w:hanging="0"/>
        <w:jc w:val="both"/>
        <w:rPr>
          <w:color w:val="000000" w:themeColor="text1"/>
        </w:rPr>
      </w:pPr>
      <w:r>
        <w:rPr>
          <w:color w:val="000000" w:themeColor="text1"/>
        </w:rPr>
      </w:r>
    </w:p>
    <w:p>
      <w:pPr>
        <w:pStyle w:val="Normal"/>
        <w:numPr>
          <w:ilvl w:val="0"/>
          <w:numId w:val="2"/>
        </w:numPr>
        <w:suppressAutoHyphens w:val="false"/>
        <w:ind w:left="0" w:hanging="0"/>
        <w:jc w:val="center"/>
        <w:rPr>
          <w:b/>
          <w:b/>
          <w:color w:val="000000" w:themeColor="text1"/>
        </w:rPr>
      </w:pPr>
      <w:r>
        <w:rPr>
          <w:b/>
          <w:color w:val="000000" w:themeColor="text1"/>
        </w:rPr>
        <w:t>Цена Контракта</w:t>
      </w:r>
    </w:p>
    <w:p>
      <w:pPr>
        <w:pStyle w:val="Normal"/>
        <w:numPr>
          <w:ilvl w:val="1"/>
          <w:numId w:val="12"/>
        </w:numPr>
        <w:ind w:left="0" w:firstLine="709"/>
        <w:jc w:val="both"/>
        <w:rPr>
          <w:color w:val="000000" w:themeColor="text1"/>
        </w:rPr>
      </w:pPr>
      <w:r>
        <w:rPr>
          <w:color w:val="000000" w:themeColor="text1"/>
        </w:rPr>
        <w:t>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w:t>
      </w:r>
    </w:p>
    <w:p>
      <w:pPr>
        <w:pStyle w:val="Normal"/>
        <w:widowControl/>
        <w:suppressAutoHyphens w:val="true"/>
        <w:bidi w:val="0"/>
        <w:ind w:left="0" w:right="0" w:hanging="0"/>
        <w:jc w:val="both"/>
        <w:rPr/>
      </w:pPr>
      <w:r>
        <w:rPr>
          <w:color w:val="000000" w:themeColor="text1"/>
        </w:rPr>
        <w:t xml:space="preserve"> </w:t>
      </w:r>
      <w:r>
        <w:rPr>
          <w:color w:val="000000" w:themeColor="text1"/>
        </w:rPr>
        <w:t xml:space="preserve">________________________ (__________________) рублей 00 копеек, в том числе налог на добавленную стоимость (далее – НДС) по налоговой ставке ___________ (______) рублей </w:t>
      </w:r>
      <w:r>
        <w:rPr>
          <w:color w:val="000000" w:themeColor="text1"/>
        </w:rPr>
        <w:t>00</w:t>
      </w:r>
      <w:r>
        <w:rPr>
          <w:color w:val="000000" w:themeColor="text1"/>
        </w:rPr>
        <w:t xml:space="preserve"> копеек (20%) процентов.</w:t>
      </w:r>
    </w:p>
    <w:p>
      <w:pPr>
        <w:pStyle w:val="Normal"/>
        <w:widowControl/>
        <w:numPr>
          <w:ilvl w:val="1"/>
          <w:numId w:val="12"/>
        </w:numPr>
        <w:suppressAutoHyphens w:val="true"/>
        <w:bidi w:val="0"/>
        <w:ind w:left="0" w:right="0" w:firstLine="397"/>
        <w:jc w:val="both"/>
        <w:rPr/>
      </w:pPr>
      <w:r>
        <w:rPr>
          <w:rFonts w:eastAsia="Arial"/>
          <w:color w:val="000000" w:themeColor="text1"/>
          <w:spacing w:val="1"/>
        </w:rPr>
        <w:t>Настоящим контрактом выплата аванса не предусмотрена.</w:t>
      </w:r>
    </w:p>
    <w:p>
      <w:pPr>
        <w:pStyle w:val="Normal"/>
        <w:numPr>
          <w:ilvl w:val="1"/>
          <w:numId w:val="12"/>
        </w:numPr>
        <w:jc w:val="both"/>
        <w:rPr/>
      </w:pPr>
      <w:r>
        <w:rPr>
          <w:rFonts w:eastAsia="Arial"/>
          <w:color w:val="000000" w:themeColor="text1"/>
          <w:spacing w:val="1"/>
        </w:rPr>
        <w:t>Стоимость Работ в 2020 году составляет  ________________________________</w:t>
      </w:r>
      <w:r>
        <w:rPr>
          <w:rFonts w:eastAsia="Arial"/>
          <w:color w:val="000000" w:themeColor="text1"/>
          <w:spacing w:val="1"/>
        </w:rPr>
        <w:t>-</w:t>
      </w:r>
    </w:p>
    <w:p>
      <w:pPr>
        <w:pStyle w:val="Normal"/>
        <w:widowControl/>
        <w:suppressAutoHyphens w:val="true"/>
        <w:bidi w:val="0"/>
        <w:ind w:left="0" w:right="0" w:hanging="0"/>
        <w:jc w:val="both"/>
        <w:rPr>
          <w:rFonts w:eastAsia="Arial"/>
          <w:color w:val="000000" w:themeColor="text1"/>
          <w:spacing w:val="1"/>
        </w:rPr>
      </w:pPr>
      <w:r>
        <w:rPr>
          <w:rFonts w:eastAsia="Arial"/>
          <w:color w:val="000000" w:themeColor="text1"/>
          <w:spacing w:val="1"/>
        </w:rPr>
      </w:r>
    </w:p>
    <w:p>
      <w:pPr>
        <w:pStyle w:val="Bodytext1"/>
        <w:numPr>
          <w:ilvl w:val="1"/>
          <w:numId w:val="12"/>
        </w:numPr>
        <w:shd w:val="clear" w:color="auto" w:fill="auto"/>
        <w:spacing w:lineRule="exact" w:line="274" w:before="0" w:after="0"/>
        <w:ind w:left="0" w:right="40" w:firstLine="709"/>
        <w:jc w:val="both"/>
        <w:rPr/>
      </w:pPr>
      <w:r>
        <w:rPr>
          <w:color w:val="000000" w:themeColor="text1"/>
          <w:spacing w:val="0"/>
          <w:sz w:val="24"/>
          <w:szCs w:val="24"/>
        </w:rPr>
        <w:t xml:space="preserve">Указанная в п. 2.1 настоящего Контракта стоимость Работ по настоящему Контракту учитывает все возможные расходы Подрядчика </w:t>
      </w:r>
      <w:r>
        <w:rPr>
          <w:b/>
          <w:i/>
          <w:color w:val="000000" w:themeColor="text1"/>
          <w:spacing w:val="0"/>
          <w:sz w:val="24"/>
          <w:szCs w:val="24"/>
        </w:rPr>
        <w:t>на капитальный ремонт</w:t>
      </w:r>
      <w:r>
        <w:rPr>
          <w:color w:val="000000" w:themeColor="text1"/>
          <w:spacing w:val="0"/>
          <w:sz w:val="24"/>
          <w:szCs w:val="24"/>
        </w:rPr>
        <w:t xml:space="preserve"> Объекта, включая стоимость всех налогов, включая НДС, материалов, оборудования, конструкций и затрат, связанных с их доставкой на строительную площадку с выполнением погрузочных работ, затрат на строительство временных зданий и сооружений, охрану Объекта, выполнение технических условий, стоимость коммунальных услуг, необходимых для обеспечения </w:t>
      </w:r>
      <w:r>
        <w:rPr>
          <w:b/>
          <w:i/>
          <w:color w:val="000000" w:themeColor="text1"/>
          <w:spacing w:val="0"/>
          <w:sz w:val="24"/>
          <w:szCs w:val="24"/>
        </w:rPr>
        <w:t>капитального ремонта</w:t>
      </w:r>
      <w:r>
        <w:rPr>
          <w:color w:val="000000" w:themeColor="text1"/>
          <w:spacing w:val="0"/>
          <w:sz w:val="24"/>
          <w:szCs w:val="24"/>
        </w:rPr>
        <w:t xml:space="preserve"> Объекта до даты приемки Объекта Заказчиком, пусконаладочных работ, инфляцию, расходы на непредвиденные работы и затраты, другие затраты, прямо не поименованные в настоящем Контракте, но необходимость которых вызвана выполнением обязательств Подрядчиком в соответствии с пунктом 1.1 настоящего Контракта по согласованию с Заказчиком.</w:t>
      </w:r>
    </w:p>
    <w:p>
      <w:pPr>
        <w:pStyle w:val="Bodytext1"/>
        <w:numPr>
          <w:ilvl w:val="1"/>
          <w:numId w:val="12"/>
        </w:numPr>
        <w:shd w:val="clear" w:color="auto" w:fill="auto"/>
        <w:spacing w:lineRule="exact" w:line="274" w:before="0" w:after="0"/>
        <w:ind w:left="0" w:right="40" w:firstLine="709"/>
        <w:jc w:val="both"/>
        <w:rPr>
          <w:color w:val="000000" w:themeColor="text1"/>
          <w:spacing w:val="0"/>
          <w:sz w:val="24"/>
          <w:szCs w:val="24"/>
        </w:rPr>
      </w:pPr>
      <w:r>
        <w:rPr>
          <w:color w:val="000000" w:themeColor="text1"/>
          <w:spacing w:val="0"/>
          <w:sz w:val="24"/>
          <w:szCs w:val="24"/>
        </w:rPr>
        <w:t xml:space="preserve">Подрядчик удовлетворен правильностью и достаточностью цены Контракта, указанной в п. 2.1. Контракта, и подтверждает, что в основу расчета цены Контракта положены достоверные сведения в отношении характера и объема Работ. </w:t>
      </w:r>
    </w:p>
    <w:p>
      <w:pPr>
        <w:pStyle w:val="Bodytext1"/>
        <w:numPr>
          <w:ilvl w:val="1"/>
          <w:numId w:val="12"/>
        </w:numPr>
        <w:shd w:val="clear" w:color="auto" w:fill="auto"/>
        <w:spacing w:lineRule="exact" w:line="274" w:before="0" w:after="0"/>
        <w:ind w:left="0" w:right="40" w:firstLine="709"/>
        <w:jc w:val="both"/>
        <w:rPr>
          <w:color w:val="000000" w:themeColor="text1"/>
          <w:spacing w:val="0"/>
          <w:sz w:val="24"/>
          <w:szCs w:val="24"/>
        </w:rPr>
      </w:pPr>
      <w:r>
        <w:rPr>
          <w:rFonts w:eastAsia="Arial"/>
          <w:color w:val="000000" w:themeColor="text1"/>
          <w:spacing w:val="1"/>
          <w:sz w:val="24"/>
          <w:szCs w:val="24"/>
        </w:rPr>
        <w:t xml:space="preserve">Общая цена Контракта является твердой и не подлежит изменению, за исключением случаев и на условиях, предусмотренных Контрактом и </w:t>
      </w:r>
      <w:r>
        <w:rPr>
          <w:b/>
          <w:i/>
          <w:color w:val="000000" w:themeColor="text1"/>
          <w:sz w:val="24"/>
          <w:szCs w:val="24"/>
          <w:lang w:eastAsia="ru-RU"/>
        </w:rPr>
        <w:t xml:space="preserve">Федеральным законом № 44-ФЗ. </w:t>
      </w:r>
      <w:r>
        <w:rPr>
          <w:color w:val="000000" w:themeColor="text1"/>
          <w:sz w:val="24"/>
          <w:szCs w:val="24"/>
          <w:shd w:fill="FFFFFF" w:val="clear"/>
          <w:lang w:eastAsia="ru-RU"/>
        </w:rPr>
        <w:t xml:space="preserve">Цена Контракта является предельной суммой, которую Заказчик вправе выплатить Подрядчику за выполненные работы по настоящему Контракту. </w:t>
      </w:r>
      <w:r>
        <w:rPr>
          <w:color w:val="000000" w:themeColor="text1"/>
          <w:sz w:val="24"/>
          <w:szCs w:val="24"/>
        </w:rPr>
        <w:t>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утвержденном проекте.</w:t>
      </w:r>
    </w:p>
    <w:p>
      <w:pPr>
        <w:pStyle w:val="Normal"/>
        <w:widowControl w:val="false"/>
        <w:numPr>
          <w:ilvl w:val="1"/>
          <w:numId w:val="12"/>
        </w:numPr>
        <w:ind w:left="0" w:firstLine="709"/>
        <w:jc w:val="both"/>
        <w:rPr>
          <w:color w:val="000000" w:themeColor="text1"/>
        </w:rPr>
      </w:pPr>
      <w:r>
        <w:rPr>
          <w:color w:val="000000" w:themeColor="text1"/>
        </w:rPr>
        <w:t xml:space="preserve">Необходимость выполнения непредвиденных работ письменно согласовывается с Заказчиком. При возникновении непредвиденных работ составляется ведомость работ, локальная смета на непредвиденные работы и трехсторонний акт с участием представителей: Подрядчика, Авторского надзора, Заказчика. </w:t>
      </w:r>
    </w:p>
    <w:p>
      <w:pPr>
        <w:pStyle w:val="Normal"/>
        <w:widowControl w:val="false"/>
        <w:numPr>
          <w:ilvl w:val="1"/>
          <w:numId w:val="12"/>
        </w:numPr>
        <w:ind w:left="0" w:firstLine="709"/>
        <w:jc w:val="both"/>
        <w:rPr>
          <w:color w:val="000000" w:themeColor="text1"/>
        </w:rPr>
      </w:pPr>
      <w:r>
        <w:rPr>
          <w:color w:val="000000" w:themeColor="text1"/>
        </w:rPr>
        <w:t>Расчет с Подрядчиком за выполненные непредвиденных работ производится на</w:t>
      </w:r>
      <w:r>
        <w:rPr>
          <w:rFonts w:eastAsia="MS Mincho"/>
          <w:color w:val="000000" w:themeColor="text1"/>
        </w:rPr>
        <w:t xml:space="preserve"> основании подписанных Сторонами актов о приемке выполненных работ по форме КС</w:t>
        <w:noBreakHyphen/>
        <w:t xml:space="preserve">2 и справок о стоимости выполненных работ и затрат по форме КС-3. </w:t>
      </w:r>
    </w:p>
    <w:p>
      <w:pPr>
        <w:pStyle w:val="Normal"/>
        <w:numPr>
          <w:ilvl w:val="1"/>
          <w:numId w:val="12"/>
        </w:numPr>
        <w:ind w:left="0" w:firstLine="709"/>
        <w:jc w:val="both"/>
        <w:rPr>
          <w:color w:val="000000" w:themeColor="text1"/>
        </w:rPr>
      </w:pPr>
      <w:r>
        <w:rPr>
          <w:color w:val="000000" w:themeColor="text1"/>
        </w:rPr>
        <w:t>Стоимость материалов,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(конъюнктурный анализ (не менее трех позиций) ТОРГ-12, счет-фактура от поставщика). Стоимость материалов не должна превышать цен, предусмотренных в согласованной локальной смете.</w:t>
      </w:r>
    </w:p>
    <w:p>
      <w:pPr>
        <w:pStyle w:val="Normal"/>
        <w:widowControl w:val="false"/>
        <w:numPr>
          <w:ilvl w:val="1"/>
          <w:numId w:val="12"/>
        </w:numPr>
        <w:ind w:left="0" w:firstLine="709"/>
        <w:jc w:val="both"/>
        <w:rPr>
          <w:color w:val="000000" w:themeColor="text1"/>
        </w:rPr>
      </w:pPr>
      <w:r>
        <w:rPr>
          <w:color w:val="000000" w:themeColor="text1"/>
        </w:rPr>
        <w:t xml:space="preserve">Заказчик при расчете с Подрядчиком учитывает затраты на непредвиденные работы в случае их возникновения. Сумма средств на непредвиденные работы и затраты в целом не должна превышать суммы, указанной в Сводной смете стоимости строительства, предусмотренной для этих целей (Приложение № </w:t>
      </w:r>
      <w:r>
        <w:rPr>
          <w:b/>
          <w:i/>
          <w:color w:val="000000" w:themeColor="text1"/>
        </w:rPr>
        <w:t xml:space="preserve">2 </w:t>
      </w:r>
      <w:r>
        <w:rPr>
          <w:color w:val="000000" w:themeColor="text1"/>
        </w:rPr>
        <w:t>к Контракту).</w:t>
      </w:r>
    </w:p>
    <w:p>
      <w:pPr>
        <w:pStyle w:val="Normal"/>
        <w:widowControl w:val="false"/>
        <w:numPr>
          <w:ilvl w:val="1"/>
          <w:numId w:val="12"/>
        </w:numPr>
        <w:tabs>
          <w:tab w:val="left" w:pos="-1080" w:leader="none"/>
          <w:tab w:val="left" w:pos="720" w:leader="none"/>
          <w:tab w:val="left" w:pos="1134" w:leader="none"/>
        </w:tabs>
        <w:suppressAutoHyphens w:val="false"/>
        <w:ind w:left="0" w:firstLine="709"/>
        <w:jc w:val="both"/>
        <w:rPr>
          <w:color w:val="000000" w:themeColor="text1"/>
        </w:rPr>
      </w:pPr>
      <w:r>
        <w:rPr>
          <w:color w:val="000000" w:themeColor="text1"/>
        </w:rPr>
        <w:t>Цена Контракта может быть снижена по соглашению Сторон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pPr>
        <w:pStyle w:val="Normal"/>
        <w:widowControl w:val="false"/>
        <w:numPr>
          <w:ilvl w:val="1"/>
          <w:numId w:val="12"/>
        </w:numPr>
        <w:suppressAutoHyphens w:val="false"/>
        <w:ind w:left="0" w:firstLine="709"/>
        <w:jc w:val="both"/>
        <w:rPr>
          <w:color w:val="000000" w:themeColor="text1"/>
        </w:rPr>
      </w:pPr>
      <w:r>
        <w:rPr>
          <w:color w:val="000000" w:themeColor="text1"/>
        </w:rPr>
        <w:t xml:space="preserve">Подрядчик не вправе требовать увеличения контрактной цены, в том числе в случае, когда в момент заключения настоящего Контракта исключалась возможность предусмотреть полный объем подлежащих выполнению работ или необходимых для этого расходов. Размер контрактной цены, указанный в пункте 2.1 настоящего Контракта, может быть изменен в порядке и в случаях, предусмотренных </w:t>
      </w:r>
      <w:r>
        <w:rPr>
          <w:b/>
          <w:i/>
          <w:color w:val="000000" w:themeColor="text1"/>
        </w:rPr>
        <w:t>статьями 34 и 95</w:t>
      </w:r>
      <w:r>
        <w:rPr>
          <w:color w:val="000000" w:themeColor="text1"/>
        </w:rPr>
        <w:t xml:space="preserve"> </w:t>
      </w:r>
      <w:r>
        <w:rPr>
          <w:b/>
          <w:i/>
          <w:color w:val="000000" w:themeColor="text1"/>
          <w:lang w:eastAsia="ru-RU"/>
        </w:rPr>
        <w:t xml:space="preserve">Федерального закона № 44-ФЗ </w:t>
      </w:r>
      <w:r>
        <w:rPr>
          <w:color w:val="000000" w:themeColor="text1"/>
        </w:rPr>
        <w:t>путем заключения дополнительного соглашения к настоящему Контракту.</w:t>
      </w:r>
    </w:p>
    <w:p>
      <w:pPr>
        <w:pStyle w:val="Normal"/>
        <w:widowControl w:val="false"/>
        <w:numPr>
          <w:ilvl w:val="1"/>
          <w:numId w:val="12"/>
        </w:numPr>
        <w:suppressAutoHyphens w:val="false"/>
        <w:ind w:left="0" w:firstLine="709"/>
        <w:jc w:val="both"/>
        <w:rPr>
          <w:b/>
          <w:b/>
          <w:color w:val="000000" w:themeColor="text1"/>
        </w:rPr>
      </w:pPr>
      <w:r>
        <w:rPr>
          <w:b/>
          <w:i/>
          <w:color w:val="000000" w:themeColor="text1"/>
        </w:rPr>
        <w:t>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Контракта и (или) по количеству товара, объему работ или услуг, предусмотренных Контрактом.</w:t>
      </w:r>
    </w:p>
    <w:p>
      <w:pPr>
        <w:pStyle w:val="Normal"/>
        <w:widowControl w:val="false"/>
        <w:suppressAutoHyphens w:val="false"/>
        <w:ind w:left="709" w:hanging="0"/>
        <w:jc w:val="both"/>
        <w:rPr>
          <w:b/>
          <w:b/>
          <w:color w:val="000000" w:themeColor="text1"/>
        </w:rPr>
      </w:pPr>
      <w:r>
        <w:rPr>
          <w:b/>
          <w:color w:val="000000" w:themeColor="text1"/>
        </w:rPr>
      </w:r>
    </w:p>
    <w:p>
      <w:pPr>
        <w:pStyle w:val="Normal"/>
        <w:numPr>
          <w:ilvl w:val="0"/>
          <w:numId w:val="2"/>
        </w:numPr>
        <w:ind w:left="0" w:hanging="0"/>
        <w:jc w:val="center"/>
        <w:rPr>
          <w:b/>
          <w:b/>
          <w:color w:val="000000" w:themeColor="text1"/>
        </w:rPr>
      </w:pPr>
      <w:r>
        <w:rPr>
          <w:b/>
          <w:color w:val="000000" w:themeColor="text1"/>
        </w:rPr>
        <w:t>Порядок оплаты</w:t>
      </w:r>
    </w:p>
    <w:p>
      <w:pPr>
        <w:pStyle w:val="Normal"/>
        <w:widowControl/>
        <w:numPr>
          <w:ilvl w:val="1"/>
          <w:numId w:val="2"/>
        </w:numPr>
        <w:shd w:val="clear" w:color="auto" w:fill="FFFFFF"/>
        <w:suppressAutoHyphens w:val="true"/>
        <w:bidi w:val="0"/>
        <w:ind w:left="0" w:right="0" w:firstLine="454"/>
        <w:jc w:val="both"/>
        <w:rPr/>
      </w:pPr>
      <w:r>
        <w:rPr>
          <w:color w:val="000000" w:themeColor="text1"/>
        </w:rPr>
        <w:t xml:space="preserve">Источник финансирования: бюджет Республики Крым . В процессе исполнения контракта источник может быть изменен на средства ГУП РК «Вода Крыма», смешанное финансирование. </w:t>
      </w:r>
    </w:p>
    <w:p>
      <w:pPr>
        <w:pStyle w:val="Normal"/>
        <w:widowControl/>
        <w:numPr>
          <w:ilvl w:val="1"/>
          <w:numId w:val="2"/>
        </w:numPr>
        <w:shd w:val="clear" w:color="auto" w:fill="FFFFFF"/>
        <w:suppressAutoHyphens w:val="true"/>
        <w:bidi w:val="0"/>
        <w:ind w:left="0" w:right="0" w:firstLine="454"/>
        <w:jc w:val="both"/>
        <w:rPr/>
      </w:pPr>
      <w:r>
        <w:rPr>
          <w:bCs/>
          <w:color w:val="000000" w:themeColor="text1"/>
        </w:rPr>
        <w:t>Оплата выполненных работ производится Заказчиком поэтапно в течение 30 (тридцати) календарных дней с даты подписания Акта приемки выполненных работ, на основании подписанного Сторонами акта о приемке выполненных работ по форме № КС-2 и справки о стоимости выполненных работ и затрат № КС-3, выставления Подрядчиком счёта на оплату работ.</w:t>
      </w:r>
    </w:p>
    <w:p>
      <w:pPr>
        <w:pStyle w:val="Standard"/>
        <w:widowControl/>
        <w:numPr>
          <w:ilvl w:val="1"/>
          <w:numId w:val="2"/>
        </w:numPr>
        <w:suppressAutoHyphens w:val="true"/>
        <w:bidi w:val="0"/>
        <w:spacing w:lineRule="auto" w:line="276" w:before="0" w:after="0"/>
        <w:ind w:left="0" w:right="0" w:firstLine="454"/>
        <w:jc w:val="both"/>
        <w:textAlignment w:val="baseline"/>
        <w:rPr/>
      </w:pPr>
      <w:r>
        <w:rPr>
          <w:rFonts w:ascii="Times New Roman" w:hAnsi="Times New Roman"/>
          <w:color w:val="000000" w:themeColor="text1"/>
          <w:sz w:val="24"/>
          <w:szCs w:val="24"/>
        </w:rPr>
        <w:t>Основанием для оплаты выполненных работ (график производства работ, приложение №1) является оформленный в установленном настоящим Контрактом порядке и подписанный Сторонами акт выполненных работ, а также счёт на оплату работ, счет-фактура, выставленный Подрядчиком.</w:t>
      </w:r>
    </w:p>
    <w:p>
      <w:pPr>
        <w:pStyle w:val="Standard"/>
        <w:widowControl/>
        <w:numPr>
          <w:ilvl w:val="1"/>
          <w:numId w:val="2"/>
        </w:numPr>
        <w:shd w:val="clear" w:color="auto" w:fill="FFFFFF"/>
        <w:suppressAutoHyphens w:val="true"/>
        <w:bidi w:val="0"/>
        <w:spacing w:lineRule="auto" w:line="276" w:before="0" w:after="0"/>
        <w:ind w:left="0" w:right="0" w:firstLine="397"/>
        <w:jc w:val="both"/>
        <w:textAlignment w:val="baseline"/>
        <w:rPr/>
      </w:pPr>
      <w:r>
        <w:rPr>
          <w:rFonts w:cs="Cambria" w:ascii="Cambria" w:hAnsi="Cambria"/>
          <w:color w:val="000000" w:themeColor="text1"/>
          <w:sz w:val="24"/>
          <w:szCs w:val="24"/>
        </w:rPr>
        <w:t>Итоговый</w:t>
      </w:r>
      <w:r>
        <w:rPr>
          <w:rFonts w:cs="Calibri" w:ascii="AmdtSymbols" w:hAnsi="AmdtSymbols" w:cstheme="minorHAnsi"/>
          <w:color w:val="000000" w:themeColor="text1"/>
          <w:sz w:val="24"/>
          <w:szCs w:val="24"/>
        </w:rPr>
        <w:t xml:space="preserve"> </w:t>
      </w:r>
      <w:r>
        <w:rPr>
          <w:rFonts w:cs="Cambria" w:ascii="Cambria" w:hAnsi="Cambria"/>
          <w:color w:val="000000" w:themeColor="text1"/>
          <w:sz w:val="24"/>
          <w:szCs w:val="24"/>
        </w:rPr>
        <w:t>акт</w:t>
      </w:r>
      <w:r>
        <w:rPr>
          <w:rFonts w:cs="Calibri" w:ascii="AmdtSymbols" w:hAnsi="AmdtSymbols" w:cstheme="minorHAnsi"/>
          <w:color w:val="000000" w:themeColor="text1"/>
          <w:sz w:val="24"/>
          <w:szCs w:val="24"/>
        </w:rPr>
        <w:t xml:space="preserve"> </w:t>
      </w:r>
      <w:r>
        <w:rPr>
          <w:rFonts w:cs="Cambria" w:ascii="Cambria" w:hAnsi="Cambria"/>
          <w:color w:val="000000" w:themeColor="text1"/>
          <w:sz w:val="24"/>
          <w:szCs w:val="24"/>
        </w:rPr>
        <w:t>выполненных</w:t>
      </w:r>
      <w:r>
        <w:rPr>
          <w:rFonts w:cs="Calibri" w:ascii="AmdtSymbols" w:hAnsi="AmdtSymbols" w:cstheme="minorHAnsi"/>
          <w:color w:val="000000" w:themeColor="text1"/>
          <w:sz w:val="24"/>
          <w:szCs w:val="24"/>
        </w:rPr>
        <w:t xml:space="preserve"> </w:t>
      </w:r>
      <w:r>
        <w:rPr>
          <w:rFonts w:cs="Cambria" w:ascii="Cambria" w:hAnsi="Cambria"/>
          <w:color w:val="000000" w:themeColor="text1"/>
          <w:sz w:val="24"/>
          <w:szCs w:val="24"/>
        </w:rPr>
        <w:t>работ</w:t>
      </w:r>
      <w:r>
        <w:rPr>
          <w:rFonts w:cs="Calibri" w:ascii="AmdtSymbols" w:hAnsi="AmdtSymbols" w:cstheme="minorHAnsi"/>
          <w:color w:val="000000" w:themeColor="text1"/>
          <w:sz w:val="24"/>
          <w:szCs w:val="24"/>
        </w:rPr>
        <w:t xml:space="preserve"> </w:t>
      </w:r>
      <w:r>
        <w:rPr>
          <w:rFonts w:cs="Cambria" w:ascii="Cambria" w:hAnsi="Cambria"/>
          <w:color w:val="000000" w:themeColor="text1"/>
          <w:sz w:val="24"/>
          <w:szCs w:val="24"/>
        </w:rPr>
        <w:t>подписывается</w:t>
      </w:r>
      <w:r>
        <w:rPr>
          <w:rFonts w:cs="Calibri" w:ascii="AmdtSymbols" w:hAnsi="AmdtSymbols" w:cstheme="minorHAnsi"/>
          <w:color w:val="000000" w:themeColor="text1"/>
          <w:sz w:val="24"/>
          <w:szCs w:val="24"/>
        </w:rPr>
        <w:t xml:space="preserve"> </w:t>
      </w:r>
      <w:r>
        <w:rPr>
          <w:rFonts w:cs="Cambria" w:ascii="Cambria" w:hAnsi="Cambria"/>
          <w:color w:val="000000" w:themeColor="text1"/>
          <w:sz w:val="24"/>
          <w:szCs w:val="24"/>
        </w:rPr>
        <w:t>после</w:t>
      </w:r>
      <w:r>
        <w:rPr>
          <w:rFonts w:cs="Calibri" w:ascii="AmdtSymbols" w:hAnsi="AmdtSymbols" w:cstheme="minorHAnsi"/>
          <w:color w:val="000000" w:themeColor="text1"/>
          <w:sz w:val="24"/>
          <w:szCs w:val="24"/>
        </w:rPr>
        <w:t xml:space="preserve"> </w:t>
      </w:r>
      <w:r>
        <w:rPr>
          <w:rFonts w:cs="Cambria" w:ascii="Cambria" w:hAnsi="Cambria"/>
          <w:color w:val="000000" w:themeColor="text1"/>
          <w:sz w:val="24"/>
          <w:szCs w:val="24"/>
        </w:rPr>
        <w:t>подписания</w:t>
      </w:r>
      <w:r>
        <w:rPr>
          <w:rFonts w:cs="Calibri" w:ascii="AmdtSymbols" w:hAnsi="AmdtSymbols" w:cstheme="minorHAnsi"/>
          <w:color w:val="000000" w:themeColor="text1"/>
          <w:sz w:val="24"/>
          <w:szCs w:val="24"/>
        </w:rPr>
        <w:t xml:space="preserve"> </w:t>
      </w:r>
      <w:r>
        <w:rPr>
          <w:rFonts w:cs="Cambria" w:ascii="Cambria" w:hAnsi="Cambria"/>
          <w:color w:val="000000" w:themeColor="text1"/>
          <w:sz w:val="24"/>
          <w:szCs w:val="24"/>
        </w:rPr>
        <w:t>промежуточных</w:t>
      </w:r>
      <w:r>
        <w:rPr>
          <w:rFonts w:cs="Calibri" w:ascii="AmdtSymbols" w:hAnsi="AmdtSymbols" w:cstheme="minorHAnsi"/>
          <w:color w:val="000000" w:themeColor="text1"/>
          <w:sz w:val="24"/>
          <w:szCs w:val="24"/>
        </w:rPr>
        <w:t xml:space="preserve"> </w:t>
      </w:r>
      <w:r>
        <w:rPr>
          <w:rFonts w:cs="Cambria" w:ascii="Cambria" w:hAnsi="Cambria"/>
          <w:color w:val="000000" w:themeColor="text1"/>
          <w:sz w:val="24"/>
          <w:szCs w:val="24"/>
        </w:rPr>
        <w:t>актов</w:t>
      </w:r>
      <w:r>
        <w:rPr>
          <w:rFonts w:cs="Calibri" w:ascii="AmdtSymbols" w:hAnsi="AmdtSymbols" w:cstheme="minorHAnsi"/>
          <w:color w:val="000000" w:themeColor="text1"/>
          <w:sz w:val="24"/>
          <w:szCs w:val="24"/>
        </w:rPr>
        <w:t xml:space="preserve"> </w:t>
      </w:r>
      <w:r>
        <w:rPr>
          <w:rFonts w:cs="Cambria" w:ascii="Cambria" w:hAnsi="Cambria"/>
          <w:color w:val="000000" w:themeColor="text1"/>
          <w:sz w:val="24"/>
          <w:szCs w:val="24"/>
        </w:rPr>
        <w:t>выполненных</w:t>
      </w:r>
      <w:r>
        <w:rPr>
          <w:rFonts w:cs="Calibri" w:ascii="AmdtSymbols" w:hAnsi="AmdtSymbols" w:cstheme="minorHAnsi"/>
          <w:color w:val="000000" w:themeColor="text1"/>
          <w:sz w:val="24"/>
          <w:szCs w:val="24"/>
        </w:rPr>
        <w:t xml:space="preserve"> </w:t>
      </w:r>
      <w:r>
        <w:rPr>
          <w:rFonts w:cs="Cambria" w:ascii="Cambria" w:hAnsi="Cambria"/>
          <w:color w:val="000000" w:themeColor="text1"/>
          <w:sz w:val="24"/>
          <w:szCs w:val="24"/>
        </w:rPr>
        <w:t>работ</w:t>
      </w:r>
      <w:r>
        <w:rPr>
          <w:rFonts w:cs="Calibri" w:ascii="AmdtSymbols" w:hAnsi="AmdtSymbols" w:cstheme="minorHAnsi"/>
          <w:color w:val="000000" w:themeColor="text1"/>
          <w:sz w:val="24"/>
          <w:szCs w:val="24"/>
        </w:rPr>
        <w:t xml:space="preserve"> </w:t>
      </w:r>
      <w:r>
        <w:rPr>
          <w:rFonts w:cs="Cambria" w:ascii="Cambria" w:hAnsi="Cambria"/>
          <w:sz w:val="24"/>
          <w:szCs w:val="24"/>
        </w:rPr>
        <w:t>по</w:t>
      </w:r>
      <w:r>
        <w:rPr>
          <w:rFonts w:cs="Calibri" w:ascii="AmdtSymbols" w:hAnsi="AmdtSymbols" w:cstheme="minorHAnsi"/>
          <w:sz w:val="24"/>
          <w:szCs w:val="24"/>
        </w:rPr>
        <w:t xml:space="preserve"> </w:t>
      </w:r>
      <w:r>
        <w:rPr>
          <w:rFonts w:cs="Cambria" w:ascii="Cambria" w:hAnsi="Cambria"/>
          <w:sz w:val="24"/>
          <w:szCs w:val="24"/>
        </w:rPr>
        <w:t>этапам</w:t>
      </w:r>
      <w:r>
        <w:rPr>
          <w:rFonts w:cs="Calibri" w:ascii="AmdtSymbols" w:hAnsi="AmdtSymbols" w:cstheme="minorHAnsi"/>
          <w:sz w:val="24"/>
          <w:szCs w:val="24"/>
        </w:rPr>
        <w:t xml:space="preserve">, </w:t>
      </w:r>
      <w:r>
        <w:rPr>
          <w:rFonts w:cs="Cambria" w:ascii="Cambria" w:hAnsi="Cambria"/>
          <w:color w:val="000000" w:themeColor="text1"/>
          <w:sz w:val="24"/>
          <w:szCs w:val="24"/>
        </w:rPr>
        <w:t>в</w:t>
      </w:r>
      <w:r>
        <w:rPr>
          <w:rFonts w:cs="Calibri" w:ascii="AmdtSymbols" w:hAnsi="AmdtSymbols" w:cstheme="minorHAnsi"/>
          <w:color w:val="000000" w:themeColor="text1"/>
          <w:sz w:val="24"/>
          <w:szCs w:val="24"/>
        </w:rPr>
        <w:t xml:space="preserve"> </w:t>
      </w:r>
      <w:r>
        <w:rPr>
          <w:rFonts w:cs="Cambria" w:ascii="Cambria" w:hAnsi="Cambria"/>
          <w:color w:val="000000" w:themeColor="text1"/>
          <w:sz w:val="24"/>
          <w:szCs w:val="24"/>
        </w:rPr>
        <w:t>соответствии</w:t>
      </w:r>
      <w:r>
        <w:rPr>
          <w:rFonts w:cs="Calibri" w:ascii="AmdtSymbols" w:hAnsi="AmdtSymbols" w:cstheme="minorHAnsi"/>
          <w:color w:val="000000" w:themeColor="text1"/>
          <w:sz w:val="24"/>
          <w:szCs w:val="24"/>
        </w:rPr>
        <w:t xml:space="preserve"> </w:t>
      </w:r>
      <w:r>
        <w:rPr>
          <w:rFonts w:cs="Cambria" w:ascii="Cambria" w:hAnsi="Cambria"/>
          <w:color w:val="000000" w:themeColor="text1"/>
          <w:sz w:val="24"/>
          <w:szCs w:val="24"/>
        </w:rPr>
        <w:t>с</w:t>
      </w:r>
      <w:r>
        <w:rPr>
          <w:rFonts w:cs="Calibri" w:ascii="AmdtSymbols" w:hAnsi="AmdtSymbols" w:cstheme="minorHAnsi"/>
          <w:color w:val="000000" w:themeColor="text1"/>
          <w:sz w:val="24"/>
          <w:szCs w:val="24"/>
        </w:rPr>
        <w:t xml:space="preserve"> </w:t>
      </w:r>
      <w:r>
        <w:rPr>
          <w:rFonts w:cs="Cambria" w:ascii="Cambria" w:hAnsi="Cambria"/>
          <w:color w:val="000000" w:themeColor="text1"/>
          <w:sz w:val="24"/>
          <w:szCs w:val="24"/>
        </w:rPr>
        <w:t>условиями</w:t>
      </w:r>
      <w:r>
        <w:rPr>
          <w:rFonts w:cs="Calibri" w:ascii="AmdtSymbols" w:hAnsi="AmdtSymbols" w:cstheme="minorHAnsi"/>
          <w:color w:val="000000" w:themeColor="text1"/>
          <w:sz w:val="24"/>
          <w:szCs w:val="24"/>
        </w:rPr>
        <w:t xml:space="preserve"> </w:t>
      </w:r>
      <w:r>
        <w:rPr>
          <w:rFonts w:cs="Cambria" w:ascii="Cambria" w:hAnsi="Cambria"/>
          <w:color w:val="000000" w:themeColor="text1"/>
          <w:sz w:val="24"/>
          <w:szCs w:val="24"/>
        </w:rPr>
        <w:t>настоящего</w:t>
      </w:r>
      <w:r>
        <w:rPr>
          <w:rFonts w:cs="Calibri" w:ascii="AmdtSymbols" w:hAnsi="AmdtSymbols" w:cstheme="minorHAnsi"/>
          <w:color w:val="000000" w:themeColor="text1"/>
          <w:sz w:val="24"/>
          <w:szCs w:val="24"/>
        </w:rPr>
        <w:t xml:space="preserve"> </w:t>
      </w:r>
      <w:r>
        <w:rPr>
          <w:rFonts w:cs="Cambria" w:ascii="Cambria" w:hAnsi="Cambria"/>
          <w:color w:val="000000" w:themeColor="text1"/>
          <w:sz w:val="24"/>
          <w:szCs w:val="24"/>
        </w:rPr>
        <w:t>Контракта</w:t>
      </w:r>
      <w:bookmarkStart w:id="3" w:name="_GoBack1"/>
      <w:bookmarkEnd w:id="3"/>
      <w:r>
        <w:rPr>
          <w:rFonts w:cs="Calibri" w:ascii="AmdtSymbols" w:hAnsi="AmdtSymbols" w:cstheme="minorHAnsi"/>
          <w:color w:val="000000" w:themeColor="text1"/>
          <w:sz w:val="24"/>
          <w:szCs w:val="24"/>
        </w:rPr>
        <w:t xml:space="preserve">. </w:t>
      </w:r>
    </w:p>
    <w:p>
      <w:pPr>
        <w:pStyle w:val="Standard"/>
        <w:widowControl/>
        <w:numPr>
          <w:ilvl w:val="1"/>
          <w:numId w:val="2"/>
        </w:numPr>
        <w:shd w:val="clear" w:color="auto" w:fill="FFFFFF"/>
        <w:suppressAutoHyphens w:val="true"/>
        <w:bidi w:val="0"/>
        <w:spacing w:lineRule="auto" w:line="276" w:before="0" w:after="0"/>
        <w:ind w:left="0" w:right="0" w:firstLine="454"/>
        <w:jc w:val="both"/>
        <w:textAlignment w:val="baseline"/>
        <w:rPr/>
      </w:pPr>
      <w:r>
        <w:rPr>
          <w:rFonts w:cs="Cambria" w:ascii="Cambria" w:hAnsi="Cambria"/>
          <w:color w:val="000000" w:themeColor="text1"/>
        </w:rPr>
        <w:t>Оплата</w:t>
      </w:r>
      <w:r>
        <w:rPr>
          <w:rFonts w:cs="Calibri" w:ascii="AmdtSymbols" w:hAnsi="AmdtSymbols" w:cstheme="minorHAnsi"/>
          <w:color w:val="000000" w:themeColor="text1"/>
        </w:rPr>
        <w:t xml:space="preserve"> </w:t>
      </w:r>
      <w:r>
        <w:rPr>
          <w:rFonts w:cs="Cambria" w:ascii="Cambria" w:hAnsi="Cambria"/>
          <w:color w:val="000000" w:themeColor="text1"/>
        </w:rPr>
        <w:t>последнего</w:t>
      </w:r>
      <w:r>
        <w:rPr>
          <w:rFonts w:cs="Calibri" w:ascii="AmdtSymbols" w:hAnsi="AmdtSymbols" w:cstheme="minorHAnsi"/>
          <w:color w:val="000000" w:themeColor="text1"/>
        </w:rPr>
        <w:t xml:space="preserve"> </w:t>
      </w:r>
      <w:r>
        <w:rPr>
          <w:rFonts w:cs="Cambria" w:ascii="Cambria" w:hAnsi="Cambria"/>
          <w:color w:val="000000" w:themeColor="text1"/>
        </w:rPr>
        <w:t>Акта</w:t>
      </w:r>
      <w:r>
        <w:rPr>
          <w:rFonts w:cs="Calibri" w:ascii="AmdtSymbols" w:hAnsi="AmdtSymbols" w:cstheme="minorHAnsi"/>
          <w:color w:val="000000" w:themeColor="text1"/>
        </w:rPr>
        <w:t xml:space="preserve"> </w:t>
      </w:r>
      <w:r>
        <w:rPr>
          <w:rFonts w:cs="Cambria" w:ascii="Cambria" w:hAnsi="Cambria"/>
          <w:color w:val="000000" w:themeColor="text1"/>
        </w:rPr>
        <w:t>выполненных</w:t>
      </w:r>
      <w:r>
        <w:rPr>
          <w:rFonts w:cs="Calibri" w:ascii="AmdtSymbols" w:hAnsi="AmdtSymbols" w:cstheme="minorHAnsi"/>
          <w:color w:val="000000" w:themeColor="text1"/>
        </w:rPr>
        <w:t xml:space="preserve"> </w:t>
      </w:r>
      <w:r>
        <w:rPr>
          <w:rFonts w:cs="Cambria" w:ascii="Cambria" w:hAnsi="Cambria"/>
          <w:color w:val="000000" w:themeColor="text1"/>
        </w:rPr>
        <w:t>работ</w:t>
      </w:r>
      <w:r>
        <w:rPr>
          <w:rFonts w:cs="Calibri" w:ascii="AmdtSymbols" w:hAnsi="AmdtSymbols" w:cstheme="minorHAnsi"/>
          <w:color w:val="000000" w:themeColor="text1"/>
        </w:rPr>
        <w:t xml:space="preserve"> </w:t>
      </w:r>
      <w:r>
        <w:rPr>
          <w:rFonts w:cs="Cambria" w:ascii="Cambria" w:hAnsi="Cambria"/>
          <w:color w:val="000000" w:themeColor="text1"/>
        </w:rPr>
        <w:t>будет</w:t>
      </w:r>
      <w:r>
        <w:rPr>
          <w:rFonts w:cs="Calibri" w:ascii="AmdtSymbols" w:hAnsi="AmdtSymbols" w:cstheme="minorHAnsi"/>
          <w:color w:val="000000" w:themeColor="text1"/>
        </w:rPr>
        <w:t xml:space="preserve"> </w:t>
      </w:r>
      <w:r>
        <w:rPr>
          <w:rFonts w:cs="Cambria" w:ascii="Cambria" w:hAnsi="Cambria"/>
          <w:color w:val="000000" w:themeColor="text1"/>
        </w:rPr>
        <w:t>произведена</w:t>
      </w:r>
      <w:r>
        <w:rPr>
          <w:rFonts w:cs="Calibri" w:ascii="AmdtSymbols" w:hAnsi="AmdtSymbols" w:cstheme="minorHAnsi"/>
          <w:color w:val="000000" w:themeColor="text1"/>
        </w:rPr>
        <w:t xml:space="preserve"> </w:t>
      </w:r>
      <w:r>
        <w:rPr>
          <w:rFonts w:cs="Cambria" w:ascii="Cambria" w:hAnsi="Cambria"/>
          <w:color w:val="000000" w:themeColor="text1"/>
        </w:rPr>
        <w:t>после</w:t>
      </w:r>
      <w:r>
        <w:rPr>
          <w:rFonts w:cs="Calibri" w:ascii="AmdtSymbols" w:hAnsi="AmdtSymbols" w:cstheme="minorHAnsi"/>
          <w:color w:val="000000" w:themeColor="text1"/>
        </w:rPr>
        <w:t xml:space="preserve"> </w:t>
      </w:r>
      <w:r>
        <w:rPr>
          <w:rFonts w:cs="Cambria" w:ascii="Cambria" w:hAnsi="Cambria"/>
          <w:color w:val="000000" w:themeColor="text1"/>
        </w:rPr>
        <w:t>подписания</w:t>
      </w:r>
      <w:r>
        <w:rPr>
          <w:rFonts w:cs="Calibri" w:ascii="AmdtSymbols" w:hAnsi="AmdtSymbols" w:cstheme="minorHAnsi"/>
          <w:color w:val="000000" w:themeColor="text1"/>
        </w:rPr>
        <w:t xml:space="preserve"> </w:t>
      </w:r>
      <w:r>
        <w:rPr>
          <w:rFonts w:cs="Cambria" w:ascii="Cambria" w:hAnsi="Cambria"/>
          <w:color w:val="000000" w:themeColor="text1"/>
        </w:rPr>
        <w:t>актов</w:t>
      </w:r>
      <w:r>
        <w:rPr>
          <w:rFonts w:cs="Calibri" w:ascii="AmdtSymbols" w:hAnsi="AmdtSymbols" w:cstheme="minorHAnsi"/>
          <w:color w:val="000000" w:themeColor="text1"/>
        </w:rPr>
        <w:t xml:space="preserve"> </w:t>
      </w:r>
      <w:r>
        <w:rPr>
          <w:rFonts w:cs="Cambria" w:ascii="Cambria" w:hAnsi="Cambria"/>
          <w:color w:val="000000" w:themeColor="text1"/>
        </w:rPr>
        <w:t>законченного</w:t>
      </w:r>
      <w:r>
        <w:rPr>
          <w:rFonts w:cs="Calibri" w:ascii="AmdtSymbols" w:hAnsi="AmdtSymbols" w:cstheme="minorHAnsi"/>
          <w:color w:val="000000" w:themeColor="text1"/>
        </w:rPr>
        <w:t xml:space="preserve"> </w:t>
      </w:r>
      <w:r>
        <w:rPr>
          <w:rFonts w:cs="Cambria" w:ascii="Cambria" w:hAnsi="Cambria"/>
          <w:color w:val="000000" w:themeColor="text1"/>
        </w:rPr>
        <w:t>строительством</w:t>
      </w:r>
      <w:r>
        <w:rPr>
          <w:rFonts w:cs="Calibri" w:ascii="AmdtSymbols" w:hAnsi="AmdtSymbols" w:cstheme="minorHAnsi"/>
          <w:color w:val="000000" w:themeColor="text1"/>
        </w:rPr>
        <w:t xml:space="preserve"> </w:t>
      </w:r>
      <w:r>
        <w:rPr>
          <w:rFonts w:cs="Cambria" w:ascii="Cambria" w:hAnsi="Cambria"/>
          <w:color w:val="000000" w:themeColor="text1"/>
        </w:rPr>
        <w:t>объекта</w:t>
      </w:r>
      <w:r>
        <w:rPr>
          <w:rFonts w:cs="Calibri" w:ascii="AmdtSymbols" w:hAnsi="AmdtSymbols" w:cstheme="minorHAnsi"/>
          <w:color w:val="000000" w:themeColor="text1"/>
        </w:rPr>
        <w:t xml:space="preserve"> (</w:t>
      </w:r>
      <w:r>
        <w:rPr>
          <w:rFonts w:cs="Cambria" w:ascii="Cambria" w:hAnsi="Cambria"/>
          <w:color w:val="000000" w:themeColor="text1"/>
        </w:rPr>
        <w:t>КС</w:t>
      </w:r>
      <w:r>
        <w:rPr>
          <w:rFonts w:cs="Calibri" w:ascii="AmdtSymbols" w:hAnsi="AmdtSymbols" w:cstheme="minorHAnsi"/>
          <w:color w:val="000000" w:themeColor="text1"/>
        </w:rPr>
        <w:t xml:space="preserve">-11, </w:t>
      </w:r>
      <w:r>
        <w:rPr>
          <w:rFonts w:cs="Cambria" w:ascii="Cambria" w:hAnsi="Cambria"/>
          <w:color w:val="000000" w:themeColor="text1"/>
        </w:rPr>
        <w:t>КС</w:t>
      </w:r>
      <w:r>
        <w:rPr>
          <w:rFonts w:cs="Calibri" w:ascii="AmdtSymbols" w:hAnsi="AmdtSymbols" w:cstheme="minorHAnsi"/>
          <w:color w:val="000000" w:themeColor="text1"/>
        </w:rPr>
        <w:t>-14).</w:t>
      </w:r>
    </w:p>
    <w:p>
      <w:pPr>
        <w:pStyle w:val="Normal"/>
        <w:widowControl/>
        <w:numPr>
          <w:ilvl w:val="1"/>
          <w:numId w:val="2"/>
        </w:numPr>
        <w:suppressAutoHyphens w:val="true"/>
        <w:bidi w:val="0"/>
        <w:ind w:left="0" w:right="0" w:firstLine="510"/>
        <w:jc w:val="both"/>
        <w:rPr/>
      </w:pPr>
      <w:r>
        <w:rPr>
          <w:color w:val="000000" w:themeColor="text1"/>
        </w:rPr>
        <w:t>Оплата по Контракту может быть осуществлена путём выплаты Подрядчику суммы, уменьшенной на сумму начисленной неустойки (пеней, штрафов), предусмотренной разделом 12 настоящего Контракта.</w:t>
      </w:r>
    </w:p>
    <w:p>
      <w:pPr>
        <w:pStyle w:val="Normal"/>
        <w:widowControl/>
        <w:numPr>
          <w:ilvl w:val="1"/>
          <w:numId w:val="2"/>
        </w:numPr>
        <w:tabs>
          <w:tab w:val="left" w:pos="446" w:leader="none"/>
        </w:tabs>
        <w:suppressAutoHyphens w:val="true"/>
        <w:bidi w:val="0"/>
        <w:ind w:left="57" w:right="0" w:firstLine="454"/>
        <w:jc w:val="both"/>
        <w:rPr/>
      </w:pPr>
      <w:r>
        <w:rPr>
          <w:color w:val="000000" w:themeColor="text1"/>
        </w:rPr>
        <w:t>Расчеты Заказчика с Подрядчиком производятся по безналичному расчету платежными поручениями путем перечисления денежных средств на расчетный счет, открытый Подрядчиком в территориальном органе Федерального казначейства или банковский счет в соответствии с действующим законодательством РФ.</w:t>
      </w:r>
    </w:p>
    <w:p>
      <w:pPr>
        <w:pStyle w:val="Normal"/>
        <w:widowControl/>
        <w:numPr>
          <w:ilvl w:val="1"/>
          <w:numId w:val="2"/>
        </w:numPr>
        <w:shd w:val="clear" w:color="auto" w:fill="FFFFFF"/>
        <w:suppressAutoHyphens w:val="true"/>
        <w:bidi w:val="0"/>
        <w:ind w:left="0" w:right="0" w:firstLine="510"/>
        <w:jc w:val="both"/>
        <w:rPr/>
      </w:pPr>
      <w:r>
        <w:rPr>
          <w:color w:val="000000" w:themeColor="text1"/>
          <w:lang w:eastAsia="ru-RU"/>
        </w:rPr>
        <w:t>Подрядчик является самостоятельным плательщиком налогов, сборов и иных обязательных платежей в соответствии с законодательством Российской Федерации. 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Normal"/>
        <w:numPr>
          <w:ilvl w:val="0"/>
          <w:numId w:val="0"/>
        </w:numPr>
        <w:ind w:left="857" w:right="-2" w:hanging="0"/>
        <w:jc w:val="both"/>
        <w:rPr>
          <w:color w:val="000000" w:themeColor="text1"/>
          <w:lang w:eastAsia="ru-RU"/>
        </w:rPr>
      </w:pPr>
      <w:r>
        <w:rPr>
          <w:color w:val="000000" w:themeColor="text1"/>
          <w:lang w:eastAsia="ru-RU"/>
        </w:rPr>
      </w:r>
    </w:p>
    <w:p>
      <w:pPr>
        <w:pStyle w:val="Normal"/>
        <w:numPr>
          <w:ilvl w:val="0"/>
          <w:numId w:val="2"/>
        </w:numPr>
        <w:jc w:val="center"/>
        <w:rPr/>
      </w:pPr>
      <w:r>
        <w:rPr>
          <w:b/>
          <w:color w:val="000000" w:themeColor="text1"/>
        </w:rPr>
        <w:t>Сроки выполнения работ</w:t>
      </w:r>
    </w:p>
    <w:p>
      <w:pPr>
        <w:pStyle w:val="Normal"/>
        <w:numPr>
          <w:ilvl w:val="0"/>
          <w:numId w:val="0"/>
        </w:numPr>
        <w:ind w:left="360" w:hanging="0"/>
        <w:jc w:val="center"/>
        <w:rPr>
          <w:b/>
          <w:b/>
          <w:color w:val="000000" w:themeColor="text1"/>
        </w:rPr>
      </w:pPr>
      <w:r>
        <w:rPr>
          <w:b/>
          <w:color w:val="000000" w:themeColor="text1"/>
        </w:rPr>
      </w:r>
    </w:p>
    <w:p>
      <w:pPr>
        <w:pStyle w:val="Bodytext1"/>
        <w:numPr>
          <w:ilvl w:val="1"/>
          <w:numId w:val="2"/>
        </w:numPr>
        <w:shd w:val="clear" w:color="auto" w:fill="auto"/>
        <w:tabs>
          <w:tab w:val="left" w:pos="567" w:leader="none"/>
        </w:tabs>
        <w:spacing w:lineRule="auto" w:line="240" w:before="0" w:after="0"/>
        <w:ind w:left="0" w:firstLine="709"/>
        <w:jc w:val="both"/>
        <w:rPr>
          <w:color w:val="000000" w:themeColor="text1"/>
          <w:spacing w:val="0"/>
          <w:sz w:val="24"/>
          <w:szCs w:val="24"/>
          <w:highlight w:val="yellow"/>
        </w:rPr>
      </w:pPr>
      <w:r>
        <w:rPr>
          <w:color w:val="000000" w:themeColor="text1"/>
          <w:spacing w:val="0"/>
          <w:sz w:val="24"/>
          <w:szCs w:val="24"/>
          <w:highlight w:val="white"/>
        </w:rPr>
        <w:t xml:space="preserve">Работы, предусмотренные настоящим Контрактом, выполняются в соответствии с Графиком производства работ (приложение № </w:t>
      </w:r>
      <w:r>
        <w:rPr>
          <w:b/>
          <w:color w:val="000000" w:themeColor="text1"/>
          <w:spacing w:val="0"/>
          <w:sz w:val="24"/>
          <w:szCs w:val="24"/>
          <w:highlight w:val="white"/>
        </w:rPr>
        <w:t xml:space="preserve">1 </w:t>
      </w:r>
      <w:r>
        <w:rPr>
          <w:color w:val="000000" w:themeColor="text1"/>
          <w:spacing w:val="0"/>
          <w:sz w:val="24"/>
          <w:szCs w:val="24"/>
          <w:highlight w:val="white"/>
        </w:rPr>
        <w:t>к настоящему Контракту).</w:t>
      </w:r>
    </w:p>
    <w:p>
      <w:pPr>
        <w:pStyle w:val="Bodytext1"/>
        <w:shd w:val="clear" w:color="auto" w:fill="auto"/>
        <w:tabs>
          <w:tab w:val="left" w:pos="5954" w:leader="none"/>
          <w:tab w:val="right" w:pos="7267" w:leader="none"/>
          <w:tab w:val="center" w:pos="7622" w:leader="none"/>
          <w:tab w:val="right" w:pos="9451" w:leader="none"/>
        </w:tabs>
        <w:spacing w:lineRule="auto" w:line="240" w:before="0" w:after="0"/>
        <w:ind w:left="709" w:hanging="0"/>
        <w:jc w:val="both"/>
        <w:rPr>
          <w:color w:val="000000" w:themeColor="text1"/>
          <w:spacing w:val="0"/>
          <w:sz w:val="24"/>
          <w:szCs w:val="24"/>
          <w:highlight w:val="yellow"/>
        </w:rPr>
      </w:pPr>
      <w:r>
        <w:rPr>
          <w:color w:val="000000" w:themeColor="text1"/>
          <w:spacing w:val="0"/>
          <w:sz w:val="24"/>
          <w:szCs w:val="24"/>
          <w:highlight w:val="white"/>
        </w:rPr>
        <w:t xml:space="preserve">– </w:t>
      </w:r>
      <w:r>
        <w:rPr>
          <w:color w:val="000000" w:themeColor="text1"/>
          <w:spacing w:val="0"/>
          <w:sz w:val="24"/>
          <w:szCs w:val="24"/>
          <w:highlight w:val="white"/>
        </w:rPr>
        <w:t>начало работ в 2020г. – с момента заключения Контракта;</w:t>
      </w:r>
    </w:p>
    <w:p>
      <w:pPr>
        <w:pStyle w:val="Bodytext1"/>
        <w:shd w:val="clear" w:color="auto" w:fill="auto"/>
        <w:tabs>
          <w:tab w:val="left" w:pos="5954" w:leader="none"/>
          <w:tab w:val="right" w:pos="7267" w:leader="none"/>
          <w:tab w:val="center" w:pos="7622" w:leader="none"/>
          <w:tab w:val="right" w:pos="9451" w:leader="none"/>
        </w:tabs>
        <w:spacing w:lineRule="auto" w:line="240" w:before="0" w:after="0"/>
        <w:ind w:left="709" w:hanging="0"/>
        <w:jc w:val="both"/>
        <w:rPr/>
      </w:pPr>
      <w:r>
        <w:rPr>
          <w:color w:val="000000" w:themeColor="text1"/>
          <w:spacing w:val="0"/>
          <w:sz w:val="24"/>
          <w:szCs w:val="24"/>
          <w:highlight w:val="white"/>
        </w:rPr>
        <w:t xml:space="preserve">– </w:t>
      </w:r>
      <w:r>
        <w:rPr>
          <w:color w:val="000000" w:themeColor="text1"/>
          <w:spacing w:val="0"/>
          <w:sz w:val="24"/>
          <w:szCs w:val="24"/>
          <w:highlight w:val="white"/>
        </w:rPr>
        <w:t xml:space="preserve">окончание работ – </w:t>
      </w:r>
      <w:r>
        <w:rPr>
          <w:color w:val="000000" w:themeColor="text1"/>
          <w:spacing w:val="0"/>
          <w:sz w:val="24"/>
          <w:szCs w:val="24"/>
          <w:highlight w:val="white"/>
          <w:u w:val="single"/>
        </w:rPr>
        <w:t xml:space="preserve"> </w:t>
      </w:r>
      <w:r>
        <w:rPr>
          <w:color w:val="000000" w:themeColor="text1"/>
          <w:spacing w:val="0"/>
          <w:sz w:val="24"/>
          <w:szCs w:val="24"/>
          <w:highlight w:val="white"/>
          <w:u w:val="single"/>
        </w:rPr>
        <w:t xml:space="preserve">30 </w:t>
      </w:r>
      <w:r>
        <w:rPr>
          <w:color w:val="000000" w:themeColor="text1"/>
          <w:spacing w:val="0"/>
          <w:sz w:val="24"/>
          <w:szCs w:val="24"/>
          <w:highlight w:val="white"/>
          <w:u w:val="single"/>
        </w:rPr>
        <w:t>декабря 2020</w:t>
      </w:r>
      <w:r>
        <w:rPr>
          <w:color w:val="000000" w:themeColor="text1"/>
          <w:spacing w:val="0"/>
          <w:sz w:val="24"/>
          <w:szCs w:val="24"/>
          <w:highlight w:val="white"/>
        </w:rPr>
        <w:t xml:space="preserve"> года.</w:t>
      </w:r>
    </w:p>
    <w:p>
      <w:pPr>
        <w:pStyle w:val="Normal"/>
        <w:numPr>
          <w:ilvl w:val="1"/>
          <w:numId w:val="2"/>
        </w:numPr>
        <w:tabs>
          <w:tab w:val="left" w:pos="1418" w:leader="none"/>
        </w:tabs>
        <w:ind w:left="0" w:firstLine="709"/>
        <w:jc w:val="both"/>
        <w:rPr>
          <w:color w:val="000000" w:themeColor="text1"/>
        </w:rPr>
      </w:pPr>
      <w:r>
        <w:rPr>
          <w:color w:val="000000" w:themeColor="text1"/>
          <w:highlight w:val="white"/>
        </w:rPr>
        <w:t xml:space="preserve">Работы считаются завершенными </w:t>
      </w:r>
      <w:r>
        <w:rPr>
          <w:rFonts w:eastAsia="MS Mincho"/>
          <w:color w:val="000000" w:themeColor="text1"/>
          <w:highlight w:val="white"/>
        </w:rPr>
        <w:t>от</w:t>
      </w:r>
      <w:r>
        <w:rPr>
          <w:rFonts w:eastAsia="MS Mincho"/>
          <w:color w:val="000000" w:themeColor="text1"/>
        </w:rPr>
        <w:t xml:space="preserve"> даты подписания Акта приемки законченного строительством объекта</w:t>
      </w:r>
      <w:r>
        <w:rPr>
          <w:color w:val="000000" w:themeColor="text1"/>
        </w:rPr>
        <w:t>. На момент заключения настоящего Контракта дата окончания этапа работ, согласно графику выполнения работ (Приложение №1 к контракту)  является исходной для имущественных санкций в случаях нарушения сроков выполнения работ.</w:t>
      </w:r>
    </w:p>
    <w:p>
      <w:pPr>
        <w:pStyle w:val="Normal"/>
        <w:numPr>
          <w:ilvl w:val="1"/>
          <w:numId w:val="2"/>
        </w:numPr>
        <w:ind w:left="0" w:firstLine="709"/>
        <w:jc w:val="both"/>
        <w:rPr>
          <w:color w:val="000000" w:themeColor="text1"/>
        </w:rPr>
      </w:pPr>
      <w:r>
        <w:rPr>
          <w:color w:val="000000" w:themeColor="text1"/>
        </w:rPr>
        <w:t>Объем работ по Контракту должен быть исполнен в соответствии с Графиком производства работ и в пределах лимитов бюджетных обязательств на текущий финансовый год.</w:t>
      </w:r>
    </w:p>
    <w:p>
      <w:pPr>
        <w:pStyle w:val="Normal"/>
        <w:numPr>
          <w:ilvl w:val="1"/>
          <w:numId w:val="2"/>
        </w:numPr>
        <w:ind w:left="0" w:firstLine="709"/>
        <w:jc w:val="both"/>
        <w:rPr>
          <w:color w:val="000000" w:themeColor="text1"/>
        </w:rPr>
      </w:pPr>
      <w:r>
        <w:rPr>
          <w:color w:val="000000" w:themeColor="text1"/>
        </w:rPr>
        <w:t>Подрядчик вправе досрочно выполнить работы, предварительно письменно согласовав сроки выполнения работ с Заказчиком.</w:t>
      </w:r>
    </w:p>
    <w:p>
      <w:pPr>
        <w:pStyle w:val="Normal"/>
        <w:numPr>
          <w:ilvl w:val="1"/>
          <w:numId w:val="2"/>
        </w:numPr>
        <w:ind w:left="0" w:firstLine="709"/>
        <w:jc w:val="both"/>
        <w:rPr>
          <w:color w:val="000000" w:themeColor="text1"/>
        </w:rPr>
      </w:pPr>
      <w:r>
        <w:rPr>
          <w:color w:val="000000" w:themeColor="text1"/>
        </w:rPr>
        <w:t>Подрядчик обязан приложить все усилия для предотвращения каких-либо остановок выполнения работ. В случае существенного отставания от сроков выполнения работ, Подрядчик обязан устранить указанное отставание путем привлечения дополнительной рабочей силы к выполнению работ или путем выполнения работ в дополнительное время (дополнительная рабочая смена). При этом общая стоимость работ (стоимость отдельных видов работ), предусмотренная п. 2.1 Контракта, изменению не подлежит.</w:t>
      </w:r>
    </w:p>
    <w:p>
      <w:pPr>
        <w:pStyle w:val="Normal"/>
        <w:numPr>
          <w:ilvl w:val="0"/>
          <w:numId w:val="2"/>
        </w:numPr>
        <w:ind w:left="0" w:hanging="0"/>
        <w:jc w:val="center"/>
        <w:rPr>
          <w:b/>
          <w:b/>
          <w:color w:val="000000" w:themeColor="text1"/>
        </w:rPr>
      </w:pPr>
      <w:r>
        <w:rPr>
          <w:b/>
          <w:color w:val="000000" w:themeColor="text1"/>
        </w:rPr>
        <w:t>Права и обязанности Сторон</w:t>
      </w:r>
    </w:p>
    <w:p>
      <w:pPr>
        <w:pStyle w:val="Normal"/>
        <w:numPr>
          <w:ilvl w:val="1"/>
          <w:numId w:val="2"/>
        </w:numPr>
        <w:ind w:left="0" w:firstLine="709"/>
        <w:jc w:val="both"/>
        <w:rPr>
          <w:b/>
          <w:b/>
          <w:bCs/>
          <w:color w:val="000000" w:themeColor="text1"/>
        </w:rPr>
      </w:pPr>
      <w:r>
        <w:rPr>
          <w:b/>
          <w:color w:val="000000" w:themeColor="text1"/>
        </w:rPr>
        <w:t>Заказчик вправе:</w:t>
      </w:r>
      <w:r>
        <w:rPr>
          <w:color w:val="000000" w:themeColor="text1"/>
        </w:rPr>
        <w:t xml:space="preserve"> </w:t>
      </w:r>
    </w:p>
    <w:p>
      <w:pPr>
        <w:pStyle w:val="Normal"/>
        <w:numPr>
          <w:ilvl w:val="2"/>
          <w:numId w:val="2"/>
        </w:numPr>
        <w:ind w:left="0" w:firstLine="709"/>
        <w:jc w:val="both"/>
        <w:rPr>
          <w:color w:val="000000" w:themeColor="text1"/>
        </w:rPr>
      </w:pPr>
      <w:r>
        <w:rPr>
          <w:bCs/>
          <w:color w:val="000000" w:themeColor="text1"/>
        </w:rPr>
        <w:t xml:space="preserve">Осуществлять строительный контроль и технический надзор за выполнением Работ (объемами, качеством, стоимостью и сроками выполнения Работ, качеством предоставленных Подрядчиком материалов, а также требовать предоставление информации о ходе строительства) в соответствии с условиями Контракта и требованиями нормативных документов в области строительства, не вмешиваясь при этом в оперативно-хозяйственную деятельность Подрядчика. </w:t>
      </w:r>
    </w:p>
    <w:p>
      <w:pPr>
        <w:pStyle w:val="Normal"/>
        <w:numPr>
          <w:ilvl w:val="2"/>
          <w:numId w:val="2"/>
        </w:numPr>
        <w:ind w:left="0" w:firstLine="709"/>
        <w:jc w:val="both"/>
        <w:rPr>
          <w:color w:val="000000" w:themeColor="text1"/>
        </w:rPr>
      </w:pPr>
      <w:r>
        <w:rPr>
          <w:color w:val="000000" w:themeColor="text1"/>
        </w:rPr>
        <w:t>В порядке осуществления строительного контроля, рассматривать образцы строительных материалов, оборудования, изделий, конструкций и комплектующих (далее «товары»), приобретаемых (или планируемых к приобретению) Подрядчиком для производства работ, включая сопровождающие их документы, подтверждающие их качество и соответствие Российским стандартам, (паспорта на поставленные товары, накладные от поставщиков, сертификаты соответствия, Технические свидетельства о разрешении применения их в строительстве на территории Российской Федерации, пожарные сертификаты и прочее) с оригинальной печатью производителя или иного подтверждающего соответствие стандартам Российской Федерации документа, в течение не более 10 (десяти) рабочих дней со следующего дня после получения от Подрядчика этих образцов.</w:t>
      </w:r>
    </w:p>
    <w:p>
      <w:pPr>
        <w:pStyle w:val="Normal"/>
        <w:numPr>
          <w:ilvl w:val="2"/>
          <w:numId w:val="2"/>
        </w:numPr>
        <w:ind w:left="0" w:firstLine="709"/>
        <w:jc w:val="both"/>
        <w:rPr>
          <w:color w:val="000000" w:themeColor="text1"/>
        </w:rPr>
      </w:pPr>
      <w:r>
        <w:rPr>
          <w:color w:val="000000" w:themeColor="text1"/>
        </w:rPr>
        <w:t>Проводить экспертизу выполненных Подрядчиком работ (предусмотренных Контрактом) своими силами или к ее проведению привлекать экспертов, экспертные организации.</w:t>
      </w:r>
    </w:p>
    <w:p>
      <w:pPr>
        <w:pStyle w:val="Normal"/>
        <w:numPr>
          <w:ilvl w:val="2"/>
          <w:numId w:val="2"/>
        </w:numPr>
        <w:ind w:left="0" w:firstLine="709"/>
        <w:jc w:val="both"/>
        <w:rPr>
          <w:color w:val="000000" w:themeColor="text1"/>
        </w:rPr>
      </w:pPr>
      <w:r>
        <w:rPr>
          <w:color w:val="000000" w:themeColor="text1"/>
        </w:rPr>
        <w:t xml:space="preserve">Привлекать компетентных специалистов и консультантов для проверки хода выполнения Работ, соблюдения установленных сроков строительства и качества на весь период действия Контракта. </w:t>
      </w:r>
    </w:p>
    <w:p>
      <w:pPr>
        <w:pStyle w:val="Normal"/>
        <w:numPr>
          <w:ilvl w:val="2"/>
          <w:numId w:val="2"/>
        </w:numPr>
        <w:ind w:left="0" w:firstLine="709"/>
        <w:jc w:val="both"/>
        <w:rPr>
          <w:color w:val="000000" w:themeColor="text1"/>
        </w:rPr>
      </w:pPr>
      <w:r>
        <w:rPr>
          <w:color w:val="000000" w:themeColor="text1"/>
        </w:rPr>
        <w:t>Приостанавливать производство любого из видов Работ при осуществлении их с отступлением от требований проектной документации;</w:t>
      </w:r>
    </w:p>
    <w:p>
      <w:pPr>
        <w:pStyle w:val="Normal"/>
        <w:numPr>
          <w:ilvl w:val="2"/>
          <w:numId w:val="2"/>
        </w:numPr>
        <w:ind w:left="0" w:firstLine="709"/>
        <w:jc w:val="both"/>
        <w:rPr>
          <w:color w:val="000000" w:themeColor="text1"/>
        </w:rPr>
      </w:pPr>
      <w:r>
        <w:rPr>
          <w:color w:val="000000" w:themeColor="text1"/>
        </w:rPr>
        <w:t>Требовать надлежащего исполнения обязательств по настоящему Контракту и своевременного устранения выявленных недостатков;</w:t>
      </w:r>
    </w:p>
    <w:p>
      <w:pPr>
        <w:pStyle w:val="Normal"/>
        <w:numPr>
          <w:ilvl w:val="2"/>
          <w:numId w:val="2"/>
        </w:numPr>
        <w:ind w:left="0" w:firstLine="709"/>
        <w:jc w:val="both"/>
        <w:rPr>
          <w:color w:val="000000" w:themeColor="text1"/>
        </w:rPr>
      </w:pPr>
      <w:r>
        <w:rPr>
          <w:color w:val="000000" w:themeColor="text1"/>
        </w:rPr>
        <w:t>Запрашивать у Подрядчика любую относящуюся к предмету Контракта документацию и информацию;</w:t>
      </w:r>
    </w:p>
    <w:p>
      <w:pPr>
        <w:pStyle w:val="Normal"/>
        <w:numPr>
          <w:ilvl w:val="2"/>
          <w:numId w:val="2"/>
        </w:numPr>
        <w:ind w:left="0" w:firstLine="709"/>
        <w:jc w:val="both"/>
        <w:rPr>
          <w:color w:val="000000" w:themeColor="text1"/>
        </w:rPr>
      </w:pPr>
      <w:r>
        <w:rPr>
          <w:color w:val="000000" w:themeColor="text1"/>
        </w:rPr>
        <w:t xml:space="preserve">Принять решение </w:t>
      </w:r>
      <w:r>
        <w:rPr>
          <w:rFonts w:eastAsia="Calibri"/>
          <w:color w:val="000000" w:themeColor="text1"/>
        </w:rPr>
        <w:t>об одностороннем отказе от исполнения Контракта в порядке и на условиях, предусмотренных настоящим Контрактом;</w:t>
      </w:r>
    </w:p>
    <w:p>
      <w:pPr>
        <w:pStyle w:val="Normal"/>
        <w:numPr>
          <w:ilvl w:val="2"/>
          <w:numId w:val="2"/>
        </w:numPr>
        <w:ind w:left="0" w:firstLine="709"/>
        <w:jc w:val="both"/>
        <w:rPr>
          <w:color w:val="000000" w:themeColor="text1"/>
        </w:rPr>
      </w:pPr>
      <w:r>
        <w:rPr>
          <w:color w:val="000000" w:themeColor="text1"/>
        </w:rPr>
        <w:t xml:space="preserve">Для приемки выполненных работ создать приемочную комиссию. </w:t>
      </w:r>
    </w:p>
    <w:p>
      <w:pPr>
        <w:pStyle w:val="Normal"/>
        <w:numPr>
          <w:ilvl w:val="2"/>
          <w:numId w:val="2"/>
        </w:numPr>
        <w:ind w:left="0" w:right="-2" w:firstLine="709"/>
        <w:jc w:val="both"/>
        <w:rPr>
          <w:color w:val="000000" w:themeColor="text1"/>
        </w:rPr>
      </w:pPr>
      <w:r>
        <w:rPr>
          <w:color w:val="000000" w:themeColor="text1"/>
        </w:rPr>
        <w:t xml:space="preserve"> </w:t>
      </w:r>
      <w:r>
        <w:rPr>
          <w:color w:val="000000" w:themeColor="text1"/>
        </w:rPr>
        <w:t xml:space="preserve">Заказчик, представители Заказчика и экспертной организации имеют право: </w:t>
      </w:r>
    </w:p>
    <w:p>
      <w:pPr>
        <w:pStyle w:val="ListParagraph"/>
        <w:numPr>
          <w:ilvl w:val="3"/>
          <w:numId w:val="3"/>
        </w:numPr>
        <w:tabs>
          <w:tab w:val="left" w:pos="993" w:leader="none"/>
        </w:tabs>
        <w:suppressAutoHyphens w:val="false"/>
        <w:spacing w:before="0" w:after="0"/>
        <w:ind w:left="0" w:right="-2" w:firstLine="709"/>
        <w:contextualSpacing/>
        <w:rPr>
          <w:color w:val="000000" w:themeColor="text1"/>
        </w:rPr>
      </w:pPr>
      <w:r>
        <w:rPr>
          <w:color w:val="000000" w:themeColor="text1"/>
        </w:rPr>
        <w:t>Беспрепятственного доступа ко всем видам работ в любое время суток в течение всего периода строительства объекта.</w:t>
      </w:r>
    </w:p>
    <w:p>
      <w:pPr>
        <w:pStyle w:val="ListParagraph"/>
        <w:numPr>
          <w:ilvl w:val="3"/>
          <w:numId w:val="3"/>
        </w:numPr>
        <w:tabs>
          <w:tab w:val="left" w:pos="993" w:leader="none"/>
        </w:tabs>
        <w:suppressAutoHyphens w:val="false"/>
        <w:spacing w:before="0" w:after="0"/>
        <w:ind w:left="0" w:right="-2" w:firstLine="709"/>
        <w:contextualSpacing/>
        <w:rPr>
          <w:color w:val="000000" w:themeColor="text1"/>
        </w:rPr>
      </w:pPr>
      <w:r>
        <w:rPr>
          <w:color w:val="000000" w:themeColor="text1"/>
        </w:rPr>
        <w:t>Производить соответствующие записи в журналы производства работ при строительстве, реконструкции объектов капитального строительства по Объекту, в журнал авторского надзора. Запись в журналах имеет статус предписания, обязательна для исполнения Подрядчиком и является основанием для применения мер ответственности, предусмотренных настоящим Контрактом за неисполнение и (или) ненадлежащее исполнение обязательств, предусмотренных Контрактом.</w:t>
      </w:r>
    </w:p>
    <w:p>
      <w:pPr>
        <w:pStyle w:val="Normal"/>
        <w:numPr>
          <w:ilvl w:val="2"/>
          <w:numId w:val="2"/>
        </w:numPr>
        <w:ind w:left="0" w:right="-2" w:firstLine="709"/>
        <w:jc w:val="both"/>
        <w:rPr>
          <w:color w:val="000000" w:themeColor="text1"/>
        </w:rPr>
      </w:pPr>
      <w:r>
        <w:rPr>
          <w:color w:val="000000" w:themeColor="text1"/>
        </w:rPr>
        <w:t>Заказчик в случае выявления дефектов на Объекте, возникших в течение гарантийного срока, в течение 3 (трех) рабочих дней направляет Подрядчику письменное извещение о выявленных дефектах на гарантийном участке, о необходимости направления уполномоченного представителя Подрядчика для участия в комиссии по обследованию гарантийного участка в соответствии с п. 11.14. Контракта для фиксирования выявленных дефектов в акте и определения сроков их устранения.</w:t>
      </w:r>
    </w:p>
    <w:p>
      <w:pPr>
        <w:pStyle w:val="Normal"/>
        <w:numPr>
          <w:ilvl w:val="1"/>
          <w:numId w:val="2"/>
        </w:numPr>
        <w:ind w:left="0" w:right="-2" w:firstLine="709"/>
        <w:jc w:val="both"/>
        <w:rPr>
          <w:color w:val="000000" w:themeColor="text1"/>
        </w:rPr>
      </w:pPr>
      <w:r>
        <w:rPr>
          <w:b/>
          <w:color w:val="000000" w:themeColor="text1"/>
        </w:rPr>
        <w:t>Заказчик обязан:</w:t>
      </w:r>
    </w:p>
    <w:p>
      <w:pPr>
        <w:pStyle w:val="Normal"/>
        <w:numPr>
          <w:ilvl w:val="2"/>
          <w:numId w:val="2"/>
        </w:numPr>
        <w:ind w:left="0" w:right="-2" w:firstLine="709"/>
        <w:jc w:val="both"/>
        <w:rPr>
          <w:color w:val="000000" w:themeColor="text1"/>
        </w:rPr>
      </w:pPr>
      <w:r>
        <w:rPr>
          <w:color w:val="000000" w:themeColor="text1"/>
        </w:rPr>
        <w:t xml:space="preserve"> </w:t>
      </w:r>
      <w:r>
        <w:rPr>
          <w:color w:val="000000" w:themeColor="text1"/>
        </w:rPr>
        <w:t xml:space="preserve">Оплачивать выполненные по Контракту работы на основании сводной сметы стоимости строительства (Приложение № </w:t>
      </w:r>
      <w:r>
        <w:rPr>
          <w:b/>
          <w:color w:val="000000" w:themeColor="text1"/>
        </w:rPr>
        <w:t>2</w:t>
      </w:r>
      <w:r>
        <w:rPr>
          <w:color w:val="000000" w:themeColor="text1"/>
        </w:rPr>
        <w:t>) и фактически выполненных Подрядчиком работ не позднее 30 (тридцати) календарных дней с даты подписания Заказчиком акта сдачи-приемки выполненных работ</w:t>
      </w:r>
      <w:r>
        <w:rPr>
          <w:i/>
          <w:color w:val="000000" w:themeColor="text1"/>
          <w:shd w:fill="FFFFFF" w:val="clear"/>
        </w:rPr>
        <w:t>.</w:t>
      </w:r>
    </w:p>
    <w:p>
      <w:pPr>
        <w:pStyle w:val="Normal"/>
        <w:numPr>
          <w:ilvl w:val="2"/>
          <w:numId w:val="2"/>
        </w:numPr>
        <w:ind w:left="0" w:right="-2" w:firstLine="709"/>
        <w:jc w:val="both"/>
        <w:rPr>
          <w:color w:val="000000" w:themeColor="text1"/>
        </w:rPr>
      </w:pPr>
      <w:r>
        <w:rPr>
          <w:color w:val="000000" w:themeColor="text1"/>
        </w:rPr>
        <w:t>Проводить проверку предоставленных Подрядчиком результатов работ, предусмотренных Контрактом, в части их соответствия условиям Контракта.</w:t>
      </w:r>
    </w:p>
    <w:p>
      <w:pPr>
        <w:pStyle w:val="NormalWeb"/>
        <w:shd w:val="clear" w:color="auto" w:fill="FFFFFF"/>
        <w:spacing w:before="0" w:after="0"/>
        <w:ind w:firstLine="709"/>
        <w:jc w:val="both"/>
        <w:rPr>
          <w:color w:val="000000" w:themeColor="text1"/>
        </w:rPr>
      </w:pPr>
      <w:r>
        <w:rPr>
          <w:color w:val="000000" w:themeColor="text1"/>
        </w:rPr>
        <w:t>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законом о Контрактной системе.</w:t>
      </w:r>
    </w:p>
    <w:p>
      <w:pPr>
        <w:pStyle w:val="Normal"/>
        <w:numPr>
          <w:ilvl w:val="2"/>
          <w:numId w:val="2"/>
        </w:numPr>
        <w:ind w:left="0" w:firstLine="709"/>
        <w:jc w:val="both"/>
        <w:rPr>
          <w:bCs/>
          <w:color w:val="000000" w:themeColor="text1"/>
        </w:rPr>
      </w:pPr>
      <w:r>
        <w:rPr>
          <w:color w:val="000000" w:themeColor="text1"/>
          <w:lang w:eastAsia="ar-SA"/>
        </w:rPr>
        <w:t>После подписания Контракта в течение 20 (двадцати) рабочих дней передать Подрядчику по акту за подписью ответственного представителя контроля за</w:t>
      </w:r>
      <w:r>
        <w:rPr>
          <w:color w:val="000000" w:themeColor="text1"/>
        </w:rPr>
        <w:t xml:space="preserve"> строительством от Заказчика на период строительства Объекта сметную документацию в полном объеме </w:t>
      </w:r>
    </w:p>
    <w:p>
      <w:pPr>
        <w:pStyle w:val="Normal"/>
        <w:numPr>
          <w:ilvl w:val="2"/>
          <w:numId w:val="2"/>
        </w:numPr>
        <w:ind w:left="0" w:firstLine="709"/>
        <w:jc w:val="both"/>
        <w:rPr>
          <w:bCs/>
          <w:color w:val="000000" w:themeColor="text1"/>
        </w:rPr>
      </w:pPr>
      <w:r>
        <w:rPr>
          <w:color w:val="000000" w:themeColor="text1"/>
        </w:rPr>
        <w:t>Осуществлять строительный контроль в процессе строительства Объекта в соответствии с требованиями статьи 53 Градостроительного Кодекса Российской Федерации 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на соответствие требований 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 в целях обеспечения качества и безопасности объекта.</w:t>
      </w:r>
    </w:p>
    <w:p>
      <w:pPr>
        <w:pStyle w:val="Normal"/>
        <w:numPr>
          <w:ilvl w:val="2"/>
          <w:numId w:val="2"/>
        </w:numPr>
        <w:ind w:left="0" w:firstLine="709"/>
        <w:jc w:val="both"/>
        <w:rPr>
          <w:bCs/>
          <w:color w:val="000000" w:themeColor="text1"/>
        </w:rPr>
      </w:pPr>
      <w:r>
        <w:rPr>
          <w:bCs/>
          <w:color w:val="000000" w:themeColor="text1"/>
        </w:rPr>
        <w:t>Производить освидетельствование скрытых Работ.</w:t>
      </w:r>
    </w:p>
    <w:p>
      <w:pPr>
        <w:pStyle w:val="Normal"/>
        <w:numPr>
          <w:ilvl w:val="2"/>
          <w:numId w:val="2"/>
        </w:numPr>
        <w:ind w:left="0" w:firstLine="709"/>
        <w:jc w:val="both"/>
        <w:rPr>
          <w:color w:val="000000" w:themeColor="text1"/>
        </w:rPr>
      </w:pPr>
      <w:r>
        <w:rPr>
          <w:bCs/>
          <w:color w:val="000000" w:themeColor="text1"/>
        </w:rPr>
        <w:t>Рассматривать образцы материалов, изделий, приобретаемых Подрядчиком для производства Работ и паспорта к ним в течение 10 (десяти) рабочих дней от даты получения от Подрядчика образцов. В случае необходимости сообщить о своих замечаниях Подрядчику.</w:t>
      </w:r>
    </w:p>
    <w:p>
      <w:pPr>
        <w:pStyle w:val="Normal"/>
        <w:widowControl w:val="false"/>
        <w:numPr>
          <w:ilvl w:val="2"/>
          <w:numId w:val="2"/>
        </w:numPr>
        <w:suppressAutoHyphens w:val="false"/>
        <w:ind w:left="0" w:firstLine="709"/>
        <w:jc w:val="both"/>
        <w:rPr>
          <w:color w:val="000000" w:themeColor="text1"/>
        </w:rPr>
      </w:pPr>
      <w:r>
        <w:rPr>
          <w:color w:val="000000" w:themeColor="text1"/>
        </w:rPr>
        <w:t>Принять и оплатить выполненные Работы, обеспечить финансирование выполненных Работ в пределах доведенных лимитов бюджетных обязательств, в соответствии с условиями настоящего Контракта.</w:t>
      </w:r>
    </w:p>
    <w:p>
      <w:pPr>
        <w:pStyle w:val="Normal"/>
        <w:numPr>
          <w:ilvl w:val="2"/>
          <w:numId w:val="2"/>
        </w:numPr>
        <w:ind w:left="0" w:firstLine="709"/>
        <w:jc w:val="both"/>
        <w:rPr>
          <w:color w:val="000000" w:themeColor="text1"/>
        </w:rPr>
      </w:pPr>
      <w:r>
        <w:rPr>
          <w:color w:val="000000" w:themeColor="text1"/>
        </w:rPr>
        <w:t>Участвовать в проверках, проводимых органами государственного надзора и строительного контроля, а также ведомственными инспекциями и комиссиями.</w:t>
      </w:r>
    </w:p>
    <w:p>
      <w:pPr>
        <w:pStyle w:val="Normal"/>
        <w:numPr>
          <w:ilvl w:val="2"/>
          <w:numId w:val="2"/>
        </w:numPr>
        <w:ind w:left="0" w:right="-57" w:firstLine="709"/>
        <w:jc w:val="both"/>
        <w:rPr>
          <w:color w:val="000000" w:themeColor="text1"/>
        </w:rPr>
      </w:pPr>
      <w:r>
        <w:rPr>
          <w:color w:val="000000" w:themeColor="text1"/>
        </w:rPr>
        <w:t xml:space="preserve">Оказывать содействие </w:t>
      </w:r>
      <w:r>
        <w:rPr>
          <w:bCs/>
          <w:color w:val="000000" w:themeColor="text1"/>
        </w:rPr>
        <w:t xml:space="preserve">Подрядчику </w:t>
      </w:r>
      <w:r>
        <w:rPr>
          <w:color w:val="000000" w:themeColor="text1"/>
        </w:rPr>
        <w:t>в ходе выполнения им Работ по вопросам, решение которых возможно только при участии Заказчика.</w:t>
      </w:r>
    </w:p>
    <w:p>
      <w:pPr>
        <w:pStyle w:val="Normal"/>
        <w:numPr>
          <w:ilvl w:val="2"/>
          <w:numId w:val="2"/>
        </w:numPr>
        <w:ind w:left="0" w:firstLine="709"/>
        <w:jc w:val="both"/>
        <w:rPr>
          <w:color w:val="000000" w:themeColor="text1"/>
        </w:rPr>
      </w:pPr>
      <w:r>
        <w:rPr>
          <w:color w:val="000000" w:themeColor="text1"/>
        </w:rPr>
        <w:t>Проводить экспертизу выполненных работ Подрядчиком, предусмотренных Контрактом, в части их соответствия условиям Контракта, своими силами или с привлечением экспертов, экспертных организаций.</w:t>
      </w:r>
    </w:p>
    <w:p>
      <w:pPr>
        <w:pStyle w:val="ListParagraph"/>
        <w:widowControl w:val="false"/>
        <w:numPr>
          <w:ilvl w:val="2"/>
          <w:numId w:val="2"/>
        </w:numPr>
        <w:tabs>
          <w:tab w:val="left" w:pos="1560" w:leader="none"/>
        </w:tabs>
        <w:suppressAutoHyphens w:val="false"/>
        <w:spacing w:before="0" w:after="0"/>
        <w:ind w:left="0" w:firstLine="709"/>
        <w:contextualSpacing/>
        <w:rPr>
          <w:color w:val="000000" w:themeColor="text1"/>
          <w:lang w:eastAsia="ru-RU"/>
        </w:rPr>
      </w:pPr>
      <w:r>
        <w:rPr>
          <w:color w:val="000000" w:themeColor="text1"/>
          <w:lang w:eastAsia="ru-RU"/>
        </w:rPr>
        <w:t>Требовать оплаты неустоек в соответствии с условиями настоящего Контракта.</w:t>
      </w:r>
    </w:p>
    <w:p>
      <w:pPr>
        <w:pStyle w:val="ListParagraph"/>
        <w:widowControl w:val="false"/>
        <w:numPr>
          <w:ilvl w:val="2"/>
          <w:numId w:val="2"/>
        </w:numPr>
        <w:tabs>
          <w:tab w:val="left" w:pos="1560" w:leader="none"/>
        </w:tabs>
        <w:suppressAutoHyphens w:val="false"/>
        <w:spacing w:before="0" w:after="0"/>
        <w:ind w:left="0" w:firstLine="709"/>
        <w:contextualSpacing/>
        <w:rPr>
          <w:color w:val="000000" w:themeColor="text1"/>
          <w:lang w:eastAsia="ru-RU"/>
        </w:rPr>
      </w:pPr>
      <w:r>
        <w:rPr>
          <w:color w:val="000000" w:themeColor="text1"/>
        </w:rPr>
        <w:t>Заказчик проводит вводный инструктаж по охране труда.</w:t>
      </w:r>
    </w:p>
    <w:p>
      <w:pPr>
        <w:pStyle w:val="Normal"/>
        <w:numPr>
          <w:ilvl w:val="1"/>
          <w:numId w:val="2"/>
        </w:numPr>
        <w:ind w:left="0" w:firstLine="709"/>
        <w:jc w:val="both"/>
        <w:rPr>
          <w:color w:val="000000" w:themeColor="text1"/>
        </w:rPr>
      </w:pPr>
      <w:r>
        <w:rPr>
          <w:b/>
          <w:color w:val="000000" w:themeColor="text1"/>
        </w:rPr>
        <w:t>Подрядчик вправе:</w:t>
      </w:r>
    </w:p>
    <w:p>
      <w:pPr>
        <w:pStyle w:val="Normal"/>
        <w:numPr>
          <w:ilvl w:val="2"/>
          <w:numId w:val="2"/>
        </w:numPr>
        <w:ind w:left="0" w:firstLine="709"/>
        <w:jc w:val="both"/>
        <w:rPr>
          <w:color w:val="000000" w:themeColor="text1"/>
        </w:rPr>
      </w:pPr>
      <w:r>
        <w:rPr>
          <w:bCs/>
          <w:color w:val="000000" w:themeColor="text1"/>
        </w:rPr>
        <w:t>Требовать своевременной оплаты выполненных Работ в соответствии с подписанным актом приемки выполненных Работ (при условии поступления денежных средств на счет Заказчика).</w:t>
      </w:r>
    </w:p>
    <w:p>
      <w:pPr>
        <w:pStyle w:val="Normal"/>
        <w:numPr>
          <w:ilvl w:val="2"/>
          <w:numId w:val="2"/>
        </w:numPr>
        <w:ind w:left="0" w:firstLine="709"/>
        <w:jc w:val="both"/>
        <w:rPr>
          <w:color w:val="000000" w:themeColor="text1"/>
        </w:rPr>
      </w:pPr>
      <w:r>
        <w:rPr>
          <w:color w:val="000000" w:themeColor="text1"/>
        </w:rPr>
        <w:t xml:space="preserve">Принять решение </w:t>
      </w:r>
      <w:r>
        <w:rPr>
          <w:rFonts w:eastAsia="Calibri"/>
          <w:color w:val="000000" w:themeColor="text1"/>
        </w:rPr>
        <w:t>об одностороннем отказе от исполнения Контракта в порядке и на условиях, предусмотренных настоящим Контрактом и/или Гражданским кодексом Российской Федерации.</w:t>
      </w:r>
    </w:p>
    <w:p>
      <w:pPr>
        <w:pStyle w:val="Normal"/>
        <w:numPr>
          <w:ilvl w:val="1"/>
          <w:numId w:val="2"/>
        </w:numPr>
        <w:ind w:left="0" w:firstLine="709"/>
        <w:jc w:val="both"/>
        <w:rPr>
          <w:color w:val="000000" w:themeColor="text1"/>
        </w:rPr>
      </w:pPr>
      <w:r>
        <w:rPr>
          <w:b/>
          <w:color w:val="000000" w:themeColor="text1"/>
        </w:rPr>
        <w:t>Подрядчик обязан:</w:t>
      </w:r>
    </w:p>
    <w:p>
      <w:pPr>
        <w:pStyle w:val="Normal"/>
        <w:numPr>
          <w:ilvl w:val="2"/>
          <w:numId w:val="2"/>
        </w:numPr>
        <w:ind w:left="0" w:firstLine="709"/>
        <w:jc w:val="both"/>
        <w:rPr>
          <w:color w:val="000000" w:themeColor="text1"/>
        </w:rPr>
      </w:pPr>
      <w:r>
        <w:rPr>
          <w:color w:val="000000" w:themeColor="text1"/>
        </w:rPr>
        <w:t xml:space="preserve"> </w:t>
      </w:r>
      <w:r>
        <w:rPr>
          <w:color w:val="000000" w:themeColor="text1"/>
        </w:rPr>
        <w:t>Принять на себя обязательства выполнить Работы в полном (100%) объеме без привлечения субподрядных организаций,  в сроки предусмотренные Контрактом:</w:t>
      </w:r>
    </w:p>
    <w:p>
      <w:pPr>
        <w:pStyle w:val="Normal"/>
        <w:shd w:val="clear" w:color="auto" w:fill="FFFFFF"/>
        <w:ind w:firstLine="709"/>
        <w:jc w:val="both"/>
        <w:rPr>
          <w:color w:val="000000" w:themeColor="text1"/>
        </w:rPr>
      </w:pPr>
      <w:r>
        <w:rPr>
          <w:color w:val="000000" w:themeColor="text1"/>
        </w:rPr>
        <w:t xml:space="preserve"> </w:t>
      </w:r>
      <w:r>
        <w:rPr>
          <w:color w:val="000000" w:themeColor="text1"/>
        </w:rPr>
        <w:t>в соответствии с Графиком производства работ (Приложение № 1 к Контракту).</w:t>
      </w:r>
    </w:p>
    <w:p>
      <w:pPr>
        <w:pStyle w:val="Normal"/>
        <w:numPr>
          <w:ilvl w:val="2"/>
          <w:numId w:val="2"/>
        </w:numPr>
        <w:shd w:val="clear" w:color="auto" w:fill="FFFFFF"/>
        <w:ind w:left="0" w:firstLine="709"/>
        <w:jc w:val="both"/>
        <w:rPr>
          <w:color w:val="000000" w:themeColor="text1"/>
        </w:rPr>
      </w:pPr>
      <w:r>
        <w:rPr>
          <w:color w:val="000000" w:themeColor="text1"/>
        </w:rPr>
        <w:t>Обеспечить выполнение работ по Контракту в соответствии с Проектной и Рабочей документацией.</w:t>
      </w:r>
    </w:p>
    <w:p>
      <w:pPr>
        <w:pStyle w:val="Normal"/>
        <w:numPr>
          <w:ilvl w:val="2"/>
          <w:numId w:val="2"/>
        </w:numPr>
        <w:shd w:val="clear" w:color="auto" w:fill="FFFFFF"/>
        <w:ind w:left="0" w:firstLine="709"/>
        <w:jc w:val="both"/>
        <w:rPr>
          <w:color w:val="000000" w:themeColor="text1"/>
        </w:rPr>
      </w:pPr>
      <w:r>
        <w:rPr>
          <w:color w:val="000000" w:themeColor="text1"/>
        </w:rPr>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p>
    <w:p>
      <w:pPr>
        <w:pStyle w:val="Normal"/>
        <w:numPr>
          <w:ilvl w:val="2"/>
          <w:numId w:val="2"/>
        </w:numPr>
        <w:shd w:val="clear" w:color="auto" w:fill="FFFFFF"/>
        <w:ind w:left="0" w:firstLine="709"/>
        <w:jc w:val="both"/>
        <w:rPr>
          <w:color w:val="000000" w:themeColor="text1"/>
        </w:rPr>
      </w:pPr>
      <w:r>
        <w:rPr>
          <w:color w:val="000000" w:themeColor="text1"/>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п. 5.2.3. Контракта.</w:t>
      </w:r>
    </w:p>
    <w:p>
      <w:pPr>
        <w:pStyle w:val="Normal"/>
        <w:numPr>
          <w:ilvl w:val="2"/>
          <w:numId w:val="2"/>
        </w:numPr>
        <w:shd w:val="clear" w:color="auto" w:fill="FFFFFF"/>
        <w:ind w:left="0" w:firstLine="709"/>
        <w:jc w:val="both"/>
        <w:rPr>
          <w:color w:val="000000" w:themeColor="text1"/>
        </w:rPr>
      </w:pPr>
      <w:r>
        <w:rPr>
          <w:color w:val="000000" w:themeColor="text1"/>
        </w:rPr>
        <w:t xml:space="preserve"> </w:t>
      </w:r>
      <w:r>
        <w:rPr>
          <w:color w:val="000000" w:themeColor="text1"/>
        </w:rPr>
        <w:t>Обеспечить представителям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w:t>
      </w:r>
    </w:p>
    <w:p>
      <w:pPr>
        <w:pStyle w:val="Normal"/>
        <w:numPr>
          <w:ilvl w:val="2"/>
          <w:numId w:val="2"/>
        </w:numPr>
        <w:shd w:val="clear" w:color="auto" w:fill="FFFFFF"/>
        <w:ind w:left="0" w:firstLine="709"/>
        <w:jc w:val="both"/>
        <w:rPr>
          <w:color w:val="000000" w:themeColor="text1"/>
        </w:rPr>
      </w:pPr>
      <w:r>
        <w:rPr>
          <w:color w:val="000000" w:themeColor="text1"/>
        </w:rPr>
        <w:t xml:space="preserve"> </w:t>
      </w:r>
      <w:r>
        <w:rPr>
          <w:color w:val="000000" w:themeColor="text1"/>
        </w:rPr>
        <w:t>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pPr>
        <w:pStyle w:val="Normal"/>
        <w:numPr>
          <w:ilvl w:val="2"/>
          <w:numId w:val="2"/>
        </w:numPr>
        <w:shd w:val="clear" w:color="auto" w:fill="FFFFFF"/>
        <w:ind w:left="0" w:firstLine="709"/>
        <w:jc w:val="both"/>
        <w:rPr>
          <w:color w:val="000000" w:themeColor="text1"/>
        </w:rPr>
      </w:pPr>
      <w:r>
        <w:rPr>
          <w:color w:val="000000" w:themeColor="text1"/>
        </w:rPr>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pPr>
        <w:pStyle w:val="Normal"/>
        <w:numPr>
          <w:ilvl w:val="2"/>
          <w:numId w:val="2"/>
        </w:numPr>
        <w:shd w:val="clear" w:color="auto" w:fill="FFFFFF"/>
        <w:ind w:left="0" w:firstLine="709"/>
        <w:jc w:val="both"/>
        <w:rPr>
          <w:color w:val="000000" w:themeColor="text1"/>
        </w:rPr>
      </w:pPr>
      <w:r>
        <w:rPr>
          <w:color w:val="000000" w:themeColor="text1"/>
        </w:rPr>
        <w:t xml:space="preserve"> </w:t>
      </w:r>
      <w:r>
        <w:rPr>
          <w:color w:val="000000" w:themeColor="text1"/>
        </w:rPr>
        <w:t>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pPr>
        <w:pStyle w:val="Normal"/>
        <w:numPr>
          <w:ilvl w:val="2"/>
          <w:numId w:val="2"/>
        </w:numPr>
        <w:shd w:val="clear" w:color="auto" w:fill="FFFFFF"/>
        <w:ind w:left="0" w:firstLine="709"/>
        <w:jc w:val="both"/>
        <w:rPr>
          <w:color w:val="000000" w:themeColor="text1"/>
        </w:rPr>
      </w:pPr>
      <w:r>
        <w:rPr>
          <w:color w:val="000000" w:themeColor="text1"/>
        </w:rPr>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pPr>
        <w:pStyle w:val="Normal"/>
        <w:numPr>
          <w:ilvl w:val="2"/>
          <w:numId w:val="2"/>
        </w:numPr>
        <w:shd w:val="clear" w:color="auto" w:fill="FFFFFF"/>
        <w:ind w:left="0" w:firstLine="709"/>
        <w:jc w:val="both"/>
        <w:rPr>
          <w:color w:val="000000" w:themeColor="text1"/>
        </w:rPr>
      </w:pPr>
      <w:r>
        <w:rPr>
          <w:color w:val="000000" w:themeColor="text1"/>
        </w:rPr>
        <w:t xml:space="preserve"> </w:t>
      </w:r>
      <w:r>
        <w:rPr>
          <w:color w:val="000000" w:themeColor="text1"/>
        </w:rPr>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pPr>
        <w:pStyle w:val="Normal"/>
        <w:numPr>
          <w:ilvl w:val="2"/>
          <w:numId w:val="2"/>
        </w:numPr>
        <w:shd w:val="clear" w:color="auto" w:fill="FFFFFF"/>
        <w:ind w:left="0" w:firstLine="709"/>
        <w:jc w:val="both"/>
        <w:rPr>
          <w:color w:val="000000" w:themeColor="text1"/>
        </w:rPr>
      </w:pPr>
      <w:r>
        <w:rPr>
          <w:color w:val="000000" w:themeColor="text1"/>
        </w:rPr>
        <w:t xml:space="preserve"> </w:t>
      </w:r>
      <w:r>
        <w:rPr>
          <w:color w:val="000000" w:themeColor="text1"/>
        </w:rPr>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pPr>
        <w:pStyle w:val="Normal"/>
        <w:numPr>
          <w:ilvl w:val="2"/>
          <w:numId w:val="2"/>
        </w:numPr>
        <w:shd w:val="clear" w:color="auto" w:fill="FFFFFF"/>
        <w:ind w:left="0" w:firstLine="709"/>
        <w:jc w:val="both"/>
        <w:rPr>
          <w:color w:val="000000" w:themeColor="text1"/>
        </w:rPr>
      </w:pPr>
      <w:r>
        <w:rPr>
          <w:color w:val="000000" w:themeColor="text1"/>
        </w:rPr>
        <w:t xml:space="preserve"> </w:t>
      </w:r>
      <w:r>
        <w:rPr>
          <w:color w:val="000000" w:themeColor="text1"/>
        </w:rPr>
        <w:t>Подрядчик несет ответственность перед Заказчиком за допущенные отступления от проектной документации и рабочей документации.</w:t>
      </w:r>
    </w:p>
    <w:p>
      <w:pPr>
        <w:pStyle w:val="Normal"/>
        <w:numPr>
          <w:ilvl w:val="2"/>
          <w:numId w:val="2"/>
        </w:numPr>
        <w:shd w:val="clear" w:color="auto" w:fill="FFFFFF"/>
        <w:ind w:left="0" w:firstLine="709"/>
        <w:jc w:val="both"/>
        <w:rPr>
          <w:color w:val="000000" w:themeColor="text1"/>
        </w:rPr>
      </w:pPr>
      <w:r>
        <w:rPr>
          <w:color w:val="000000" w:themeColor="text1"/>
        </w:rPr>
        <w:t xml:space="preserve"> </w:t>
      </w:r>
      <w:r>
        <w:rPr>
          <w:color w:val="000000" w:themeColor="text1"/>
        </w:rPr>
        <w:t>Не позднее 15 ( пятнадцати )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
    <w:p>
      <w:pPr>
        <w:pStyle w:val="Normal"/>
        <w:numPr>
          <w:ilvl w:val="2"/>
          <w:numId w:val="2"/>
        </w:numPr>
        <w:ind w:left="0" w:firstLine="709"/>
        <w:jc w:val="both"/>
        <w:rPr>
          <w:i/>
          <w:i/>
          <w:color w:val="000000" w:themeColor="text1"/>
        </w:rPr>
      </w:pPr>
      <w:r>
        <w:rPr>
          <w:i/>
          <w:color w:val="000000" w:themeColor="text1"/>
        </w:rPr>
        <w:t>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 и технологические карты (ТК) (при необходимости).</w:t>
      </w:r>
    </w:p>
    <w:p>
      <w:pPr>
        <w:pStyle w:val="Normal"/>
        <w:numPr>
          <w:ilvl w:val="2"/>
          <w:numId w:val="2"/>
        </w:numPr>
        <w:ind w:left="0" w:firstLine="709"/>
        <w:jc w:val="both"/>
        <w:rPr>
          <w:color w:val="000000" w:themeColor="text1"/>
        </w:rPr>
      </w:pPr>
      <w:r>
        <w:rPr>
          <w:rFonts w:eastAsia="MS Mincho"/>
          <w:color w:val="000000" w:themeColor="text1"/>
        </w:rPr>
        <w:t>Подрядчик признает, что любые данные, отраженные в проектной документации, могут быть неполными и не содержать всех необходимых для выполнения работ подробностей, если данные несоответствия не противоречат нормам законодательства Российской Федерации и Республики Крым, а также строительным нормам и правилам.</w:t>
      </w:r>
    </w:p>
    <w:p>
      <w:pPr>
        <w:pStyle w:val="Normal"/>
        <w:ind w:firstLine="709"/>
        <w:jc w:val="both"/>
        <w:rPr>
          <w:color w:val="000000" w:themeColor="text1"/>
        </w:rPr>
      </w:pPr>
      <w:r>
        <w:rPr>
          <w:rFonts w:eastAsia="MS Mincho"/>
          <w:color w:val="000000" w:themeColor="text1"/>
        </w:rPr>
        <w:t>Ошибки, противоречия, неточности и пропуски в предоставленной Подрядчику проектной документации, которые Подрядчик выявил и (или) имел возможность выявить, не должны использоваться Подрядчиком в ущерб качеству работ и не могут служить в дальнейшем оправданием низкого качества и срыва сроков завершения выполнения им строительно-монтажных работ.</w:t>
      </w:r>
    </w:p>
    <w:p>
      <w:pPr>
        <w:pStyle w:val="Normal"/>
        <w:numPr>
          <w:ilvl w:val="2"/>
          <w:numId w:val="2"/>
        </w:numPr>
        <w:ind w:left="0" w:firstLine="709"/>
        <w:jc w:val="both"/>
        <w:rPr>
          <w:color w:val="000000" w:themeColor="text1"/>
        </w:rPr>
      </w:pPr>
      <w:r>
        <w:rPr>
          <w:color w:val="000000" w:themeColor="text1"/>
        </w:rPr>
        <w:t xml:space="preserve"> </w:t>
      </w:r>
      <w:r>
        <w:rPr>
          <w:color w:val="000000" w:themeColor="text1"/>
        </w:rPr>
        <w:t xml:space="preserve">Выполнить Работы в соответствии с условиями настоящего Контракта, </w:t>
      </w:r>
      <w:r>
        <w:rPr>
          <w:iCs/>
          <w:color w:val="000000" w:themeColor="text1"/>
        </w:rPr>
        <w:t>Графиком производства работ (Приложение № 1 к Контракту), в соответствии с утвержденной проектно-сметной документацией и по цене Контракта (Приложение № 2.1., 2.2. к Контракту)</w:t>
      </w:r>
      <w:r>
        <w:rPr>
          <w:color w:val="000000" w:themeColor="text1"/>
        </w:rPr>
        <w:t xml:space="preserve">, строительными нормами и правилами. Сдать Заказчику результат Работ в </w:t>
      </w:r>
      <w:r>
        <w:rPr>
          <w:iCs/>
          <w:color w:val="000000" w:themeColor="text1"/>
        </w:rPr>
        <w:t>установленный п.4.1. настоящего Контракта срок по акту приемки законченного</w:t>
      </w:r>
      <w:r>
        <w:rPr>
          <w:color w:val="000000" w:themeColor="text1"/>
        </w:rPr>
        <w:t xml:space="preserve"> строительством объекта, а также промежуточные результаты выполненных работ.</w:t>
      </w:r>
    </w:p>
    <w:p>
      <w:pPr>
        <w:pStyle w:val="Normal"/>
        <w:numPr>
          <w:ilvl w:val="2"/>
          <w:numId w:val="2"/>
        </w:numPr>
        <w:ind w:left="0" w:firstLine="709"/>
        <w:jc w:val="both"/>
        <w:rPr>
          <w:color w:val="000000" w:themeColor="text1"/>
        </w:rPr>
      </w:pPr>
      <w:r>
        <w:rPr>
          <w:color w:val="000000" w:themeColor="text1"/>
        </w:rPr>
        <w:t>В течение 3 (трех) рабочих дней, после дня подписания Контракта, предоставить Заказчику:</w:t>
      </w:r>
    </w:p>
    <w:p>
      <w:pPr>
        <w:pStyle w:val="Normal"/>
        <w:ind w:firstLine="709"/>
        <w:jc w:val="both"/>
        <w:rPr>
          <w:color w:val="000000" w:themeColor="text1"/>
        </w:rPr>
      </w:pPr>
      <w:r>
        <w:rPr>
          <w:color w:val="000000" w:themeColor="text1"/>
        </w:rPr>
        <w:t>а) Приказ о назначении ответственного лица за производство работ на объекте;</w:t>
      </w:r>
    </w:p>
    <w:p>
      <w:pPr>
        <w:pStyle w:val="Normal"/>
        <w:ind w:firstLine="709"/>
        <w:jc w:val="both"/>
        <w:rPr>
          <w:color w:val="000000" w:themeColor="text1"/>
        </w:rPr>
      </w:pPr>
      <w:r>
        <w:rPr>
          <w:color w:val="000000" w:themeColor="text1"/>
        </w:rPr>
        <w:t>б) Приказ о назначении ответственных лиц по вопросам охраны труда и техники безопасности на объекте;</w:t>
      </w:r>
    </w:p>
    <w:p>
      <w:pPr>
        <w:pStyle w:val="Normal"/>
        <w:ind w:firstLine="709"/>
        <w:jc w:val="both"/>
        <w:rPr>
          <w:color w:val="000000" w:themeColor="text1"/>
        </w:rPr>
      </w:pPr>
      <w:r>
        <w:rPr>
          <w:color w:val="000000" w:themeColor="text1"/>
        </w:rPr>
        <w:t>в) Приказ о назначении ответственного лица по строительному контролю на объекте;</w:t>
      </w:r>
    </w:p>
    <w:p>
      <w:pPr>
        <w:pStyle w:val="Normal"/>
        <w:ind w:firstLine="709"/>
        <w:jc w:val="both"/>
        <w:rPr>
          <w:color w:val="000000" w:themeColor="text1"/>
        </w:rPr>
      </w:pPr>
      <w:r>
        <w:rPr>
          <w:color w:val="000000" w:themeColor="text1"/>
        </w:rPr>
        <w:t>г) Приказ о назначении ответственного лица за пожарную безопасность на объекте;</w:t>
      </w:r>
    </w:p>
    <w:p>
      <w:pPr>
        <w:pStyle w:val="Normal"/>
        <w:ind w:firstLine="709"/>
        <w:jc w:val="both"/>
        <w:rPr>
          <w:color w:val="000000" w:themeColor="text1"/>
        </w:rPr>
      </w:pPr>
      <w:r>
        <w:rPr>
          <w:color w:val="000000" w:themeColor="text1"/>
        </w:rPr>
        <w:t>д) Приказ о назначении ответственного лица за работу с грузоподъемными машинами и механизмами на объекте;</w:t>
      </w:r>
    </w:p>
    <w:p>
      <w:pPr>
        <w:pStyle w:val="Normal"/>
        <w:ind w:firstLine="709"/>
        <w:jc w:val="both"/>
        <w:rPr>
          <w:color w:val="000000" w:themeColor="text1"/>
        </w:rPr>
      </w:pPr>
      <w:r>
        <w:rPr>
          <w:color w:val="000000" w:themeColor="text1"/>
        </w:rPr>
        <w:t>е) Приказ о назначении ответственного лица за электробезопасность на объекте;</w:t>
      </w:r>
    </w:p>
    <w:p>
      <w:pPr>
        <w:pStyle w:val="Normal"/>
        <w:ind w:firstLine="709"/>
        <w:jc w:val="both"/>
        <w:rPr>
          <w:color w:val="000000" w:themeColor="text1"/>
        </w:rPr>
      </w:pPr>
      <w:r>
        <w:rPr>
          <w:color w:val="000000" w:themeColor="text1"/>
        </w:rPr>
        <w:t>ж) Приказ о назначении ответственного лица за выдачу нарядов-допусков на объекте.</w:t>
      </w:r>
    </w:p>
    <w:p>
      <w:pPr>
        <w:pStyle w:val="Normal"/>
        <w:numPr>
          <w:ilvl w:val="2"/>
          <w:numId w:val="2"/>
        </w:numPr>
        <w:ind w:left="0" w:firstLine="709"/>
        <w:jc w:val="both"/>
        <w:rPr>
          <w:color w:val="000000" w:themeColor="text1"/>
        </w:rPr>
      </w:pPr>
      <w:r>
        <w:rPr>
          <w:color w:val="000000" w:themeColor="text1"/>
        </w:rP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со всеми работниками Подрядчика и работниками, прибывающими или работающими на строительной площадке, в том числе представителями Заказчика, работниками всех субподрядных организаций, иными лицами, имеющими право посещать или находиться на строительной площадке.</w:t>
      </w:r>
    </w:p>
    <w:p>
      <w:pPr>
        <w:pStyle w:val="Normal"/>
        <w:numPr>
          <w:ilvl w:val="2"/>
          <w:numId w:val="2"/>
        </w:numPr>
        <w:ind w:left="0" w:firstLine="709"/>
        <w:jc w:val="both"/>
        <w:rPr>
          <w:color w:val="000000" w:themeColor="text1"/>
        </w:rPr>
      </w:pPr>
      <w:r>
        <w:rPr>
          <w:color w:val="000000" w:themeColor="text1"/>
        </w:rPr>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спецобувью, защитными касками, защитными очками, монтажными поясами и другими средствами индивидуальной и коллективной защиты, прошедших вводный, специальный и противопожарный инструктаж, а также имеющих специальные допуски для определенных видов работ.</w:t>
      </w:r>
    </w:p>
    <w:p>
      <w:pPr>
        <w:pStyle w:val="Normal"/>
        <w:numPr>
          <w:ilvl w:val="2"/>
          <w:numId w:val="2"/>
        </w:numPr>
        <w:ind w:left="0" w:firstLine="709"/>
        <w:jc w:val="both"/>
        <w:rPr>
          <w:color w:val="000000" w:themeColor="text1"/>
        </w:rPr>
      </w:pPr>
      <w:r>
        <w:rPr>
          <w:color w:val="000000" w:themeColor="text1"/>
        </w:rPr>
        <w:t xml:space="preserve">Установить при въезде на строительную площадку информационный щит, отображающий паспорт строительства, в соответствии с п. 6.2.8. СП 48.13330.2011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фамилий, должностей и номеров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краткая характеристика. </w:t>
      </w:r>
    </w:p>
    <w:p>
      <w:pPr>
        <w:pStyle w:val="Normal"/>
        <w:numPr>
          <w:ilvl w:val="2"/>
          <w:numId w:val="2"/>
        </w:numPr>
        <w:ind w:left="0" w:firstLine="709"/>
        <w:jc w:val="both"/>
        <w:rPr>
          <w:color w:val="000000" w:themeColor="text1"/>
        </w:rPr>
      </w:pPr>
      <w:r>
        <w:rPr>
          <w:color w:val="000000" w:themeColor="text1"/>
        </w:rPr>
        <w:t xml:space="preserve">Своевременно устанавливать ограждения котлованов и траншей, оборудованные трапы и переходные мостики. </w:t>
      </w:r>
    </w:p>
    <w:p>
      <w:pPr>
        <w:pStyle w:val="Normal"/>
        <w:numPr>
          <w:ilvl w:val="2"/>
          <w:numId w:val="2"/>
        </w:numPr>
        <w:ind w:left="0" w:firstLine="709"/>
        <w:jc w:val="both"/>
        <w:rPr>
          <w:color w:val="000000" w:themeColor="text1"/>
        </w:rPr>
      </w:pPr>
      <w:r>
        <w:rPr>
          <w:color w:val="000000" w:themeColor="text1"/>
        </w:rPr>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pPr>
        <w:pStyle w:val="Normal"/>
        <w:numPr>
          <w:ilvl w:val="2"/>
          <w:numId w:val="2"/>
        </w:numPr>
        <w:ind w:left="0" w:firstLine="709"/>
        <w:jc w:val="both"/>
        <w:rPr>
          <w:color w:val="000000" w:themeColor="text1"/>
        </w:rPr>
      </w:pPr>
      <w:r>
        <w:rPr>
          <w:color w:val="000000" w:themeColor="text1"/>
        </w:rPr>
        <w:t>При необходимости произвести разбивку в натуре осей зданий и сооружений, знаков закрепления этих осей и монтажных ориентиров.</w:t>
      </w:r>
    </w:p>
    <w:p>
      <w:pPr>
        <w:pStyle w:val="Normal"/>
        <w:numPr>
          <w:ilvl w:val="2"/>
          <w:numId w:val="2"/>
        </w:numPr>
        <w:ind w:left="0" w:firstLine="709"/>
        <w:jc w:val="both"/>
        <w:rPr>
          <w:color w:val="000000" w:themeColor="text1"/>
        </w:rPr>
      </w:pPr>
      <w:r>
        <w:rPr>
          <w:color w:val="000000" w:themeColor="text1"/>
        </w:rPr>
        <w:t>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планом организации строительства.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проектом производства работ (ППР), проектом организации строительства (ПОС) и технологическими картами (ТК).</w:t>
      </w:r>
    </w:p>
    <w:p>
      <w:pPr>
        <w:pStyle w:val="Normal"/>
        <w:numPr>
          <w:ilvl w:val="2"/>
          <w:numId w:val="2"/>
        </w:numPr>
        <w:ind w:left="0" w:firstLine="709"/>
        <w:jc w:val="both"/>
        <w:rPr>
          <w:color w:val="000000" w:themeColor="text1"/>
        </w:rPr>
      </w:pPr>
      <w:r>
        <w:rPr>
          <w:color w:val="000000" w:themeColor="text1"/>
        </w:rPr>
        <w:t>Подрядчик обязан соблюдать при выполнении работ требования действующего законодательства Российской Федерации, правил, норм и иных нормативно-технических документов в области охраны труда, охраны окружающей среды, зеленых насаждений и земли, промышленной безопасности, пожаро- и электробезопасности, в том числе и при эксплуатации временных бытовых помещений.</w:t>
      </w:r>
    </w:p>
    <w:p>
      <w:pPr>
        <w:pStyle w:val="Normal"/>
        <w:numPr>
          <w:ilvl w:val="2"/>
          <w:numId w:val="2"/>
        </w:numPr>
        <w:ind w:left="0" w:firstLine="709"/>
        <w:jc w:val="both"/>
        <w:rPr>
          <w:color w:val="000000" w:themeColor="text1"/>
        </w:rPr>
      </w:pPr>
      <w:r>
        <w:rPr>
          <w:color w:val="000000" w:themeColor="text1"/>
        </w:rPr>
        <w:t>Обеспечить в ходе строительства за свой счет выполнение на строительной площадке мероприятий по технике безопасности, охране труда, рациональному использованию территории, охране окружающей среды (зеленых насаждений и земли), а также установить временное освещение и ограждение. В случае необходимости обеспечить строительную площадку временным проведением сетей энергоснабжения, водо- и паро- провода, телефонной связью за свой счет.</w:t>
      </w:r>
    </w:p>
    <w:p>
      <w:pPr>
        <w:pStyle w:val="Normal"/>
        <w:numPr>
          <w:ilvl w:val="2"/>
          <w:numId w:val="2"/>
        </w:numPr>
        <w:ind w:left="0" w:firstLine="709"/>
        <w:jc w:val="both"/>
        <w:rPr>
          <w:color w:val="000000" w:themeColor="text1"/>
        </w:rPr>
      </w:pPr>
      <w:r>
        <w:rPr>
          <w:color w:val="000000" w:themeColor="text1"/>
        </w:rPr>
        <w:t xml:space="preserve">Подрядчик предоставляет Заказчику приказ о возложении на конкретного сотрудника обязанностей по соблюдению правил охраны труда, охраны окружающей среды, зеленых насаждений и земли, промышленной безопасности, пожаро- и электробезопасности при осуществлении работ, предусмотренных настоящим Контрактом. </w:t>
      </w:r>
    </w:p>
    <w:p>
      <w:pPr>
        <w:pStyle w:val="Normal"/>
        <w:numPr>
          <w:ilvl w:val="2"/>
          <w:numId w:val="2"/>
        </w:numPr>
        <w:ind w:left="0" w:firstLine="709"/>
        <w:jc w:val="both"/>
        <w:rPr>
          <w:color w:val="000000" w:themeColor="text1"/>
        </w:rPr>
      </w:pPr>
      <w:r>
        <w:rPr>
          <w:color w:val="000000" w:themeColor="text1"/>
        </w:rPr>
        <w:t>Ответственность по технике безопасности при производстве работ по настоящему Контракту персоналом Подрядчика, несет Подрядчик, последний также при необходимости составляет акты по форме Н-1 о несчастном случае на производстве со своими работниками и ведет учет таких несчастных случаев в установленном порядке.</w:t>
      </w:r>
    </w:p>
    <w:p>
      <w:pPr>
        <w:pStyle w:val="Normal"/>
        <w:numPr>
          <w:ilvl w:val="2"/>
          <w:numId w:val="2"/>
        </w:numPr>
        <w:ind w:left="0" w:firstLine="709"/>
        <w:jc w:val="both"/>
        <w:rPr>
          <w:color w:val="000000" w:themeColor="text1"/>
        </w:rPr>
      </w:pPr>
      <w:r>
        <w:rPr>
          <w:color w:val="000000" w:themeColor="text1"/>
        </w:rPr>
        <w:t xml:space="preserve">Обеспечить в ходе строительства за свой счет необходимый температурный режим (при производстве специальных работ) в зоне их выполнения, в соответствии с утвержденным регламентом выполнения, сушки, отверждения, набора прочности и т.д. </w:t>
      </w:r>
    </w:p>
    <w:p>
      <w:pPr>
        <w:pStyle w:val="Normal"/>
        <w:numPr>
          <w:ilvl w:val="2"/>
          <w:numId w:val="2"/>
        </w:numPr>
        <w:ind w:left="0" w:firstLine="709"/>
        <w:jc w:val="both"/>
        <w:rPr>
          <w:color w:val="000000" w:themeColor="text1"/>
        </w:rPr>
      </w:pPr>
      <w:r>
        <w:rPr>
          <w:color w:val="000000" w:themeColor="text1"/>
        </w:rPr>
        <w:t>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pPr>
        <w:pStyle w:val="Normal"/>
        <w:numPr>
          <w:ilvl w:val="2"/>
          <w:numId w:val="2"/>
        </w:numPr>
        <w:ind w:left="0" w:firstLine="709"/>
        <w:jc w:val="both"/>
        <w:rPr>
          <w:color w:val="000000" w:themeColor="text1"/>
        </w:rPr>
      </w:pPr>
      <w:r>
        <w:rPr>
          <w:color w:val="000000" w:themeColor="text1"/>
        </w:rPr>
        <w:t>Осуществлять охрану строительной площадки в порядке, установленном разделом 6 настоящего Контракта.</w:t>
      </w:r>
    </w:p>
    <w:p>
      <w:pPr>
        <w:pStyle w:val="Normal"/>
        <w:numPr>
          <w:ilvl w:val="2"/>
          <w:numId w:val="2"/>
        </w:numPr>
        <w:ind w:left="0" w:firstLine="709"/>
        <w:jc w:val="both"/>
        <w:rPr>
          <w:color w:val="000000" w:themeColor="text1"/>
        </w:rPr>
      </w:pPr>
      <w:r>
        <w:rPr>
          <w:color w:val="000000" w:themeColor="text1"/>
        </w:rPr>
        <w:t>Не позднее 5 (пяти) рабочих дней со дня заключения договора субподряда уведомить Заказчика о заключении договора с указанием реквизитов Субподрядчика и объемов Работ, передаваемых Подрядчиком субподрядным организациям, разрешительные документы субподрядной организации на право заниматься строительной деятельностью, приказ о назначении представителя Субподрядной организации и другие необходимые документы, относящиеся к Работам, передаваемым Субподрядчику.</w:t>
      </w:r>
    </w:p>
    <w:p>
      <w:pPr>
        <w:pStyle w:val="Normal"/>
        <w:ind w:firstLine="709"/>
        <w:jc w:val="both"/>
        <w:rPr>
          <w:color w:val="000000" w:themeColor="text1"/>
        </w:rPr>
      </w:pPr>
      <w:r>
        <w:rPr>
          <w:color w:val="000000" w:themeColor="text1"/>
        </w:rPr>
        <w:t>Подрядчик несет всю ответственность перед Заказчиком за качество и сроки выполнения Работ, переданных для выполнения субподрядным организациям.</w:t>
      </w:r>
    </w:p>
    <w:p>
      <w:pPr>
        <w:pStyle w:val="Normal"/>
        <w:numPr>
          <w:ilvl w:val="2"/>
          <w:numId w:val="2"/>
        </w:numPr>
        <w:ind w:left="0" w:firstLine="709"/>
        <w:jc w:val="both"/>
        <w:rPr>
          <w:color w:val="000000" w:themeColor="text1"/>
        </w:rPr>
      </w:pPr>
      <w:r>
        <w:rPr>
          <w:color w:val="000000" w:themeColor="text1"/>
        </w:rPr>
        <w:t>В течение 2-х (двух) рабочих дней (со дня получения письменного уведомления от Заказчика) в установленном порядке предоставить Заказчику и в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настоящему Контракту. Создавать условия для проверки хода выполнения Работ и производственных расходов по Контракту.</w:t>
      </w:r>
    </w:p>
    <w:p>
      <w:pPr>
        <w:pStyle w:val="Normal"/>
        <w:numPr>
          <w:ilvl w:val="2"/>
          <w:numId w:val="2"/>
        </w:numPr>
        <w:ind w:left="0" w:firstLine="709"/>
        <w:jc w:val="both"/>
        <w:rPr>
          <w:color w:val="000000" w:themeColor="text1"/>
        </w:rPr>
      </w:pPr>
      <w:r>
        <w:rPr>
          <w:color w:val="000000" w:themeColor="text1"/>
        </w:rPr>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pPr>
        <w:pStyle w:val="Normal"/>
        <w:numPr>
          <w:ilvl w:val="2"/>
          <w:numId w:val="2"/>
        </w:numPr>
        <w:ind w:left="0" w:firstLine="709"/>
        <w:jc w:val="both"/>
        <w:rPr>
          <w:color w:val="000000" w:themeColor="text1"/>
        </w:rPr>
      </w:pPr>
      <w:r>
        <w:rPr>
          <w:color w:val="000000" w:themeColor="text1"/>
        </w:rPr>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pPr>
        <w:pStyle w:val="Normal"/>
        <w:numPr>
          <w:ilvl w:val="2"/>
          <w:numId w:val="2"/>
        </w:numPr>
        <w:ind w:left="0" w:firstLine="709"/>
        <w:jc w:val="both"/>
        <w:rPr>
          <w:color w:val="000000" w:themeColor="text1"/>
        </w:rPr>
      </w:pPr>
      <w:r>
        <w:rPr>
          <w:color w:val="000000" w:themeColor="text1"/>
        </w:rPr>
        <w:t>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рабочей документации и условий настоящего Контракта.</w:t>
      </w:r>
    </w:p>
    <w:p>
      <w:pPr>
        <w:pStyle w:val="Normal"/>
        <w:numPr>
          <w:ilvl w:val="2"/>
          <w:numId w:val="2"/>
        </w:numPr>
        <w:ind w:left="0" w:firstLine="709"/>
        <w:jc w:val="both"/>
        <w:rPr>
          <w:color w:val="000000" w:themeColor="text1"/>
        </w:rPr>
      </w:pPr>
      <w:r>
        <w:rPr>
          <w:color w:val="000000" w:themeColor="text1"/>
        </w:rPr>
        <w:t>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pPr>
        <w:pStyle w:val="Normal"/>
        <w:numPr>
          <w:ilvl w:val="2"/>
          <w:numId w:val="2"/>
        </w:numPr>
        <w:ind w:left="0" w:firstLine="709"/>
        <w:jc w:val="both"/>
        <w:rPr>
          <w:color w:val="000000" w:themeColor="text1"/>
        </w:rPr>
      </w:pPr>
      <w:r>
        <w:rPr>
          <w:color w:val="000000" w:themeColor="text1"/>
        </w:rPr>
        <w:t>Обеспечить качество выполненных Работ в соответствии с проектной документацией, техническими регламентами, СНиПами, ГОСТами и другими нормативными документами по качеству строительства.</w:t>
      </w:r>
    </w:p>
    <w:p>
      <w:pPr>
        <w:pStyle w:val="Normal"/>
        <w:numPr>
          <w:ilvl w:val="2"/>
          <w:numId w:val="2"/>
        </w:numPr>
        <w:ind w:left="0" w:firstLine="709"/>
        <w:jc w:val="both"/>
        <w:rPr>
          <w:color w:val="000000" w:themeColor="text1"/>
        </w:rPr>
      </w:pPr>
      <w:r>
        <w:rPr>
          <w:color w:val="000000" w:themeColor="text1"/>
        </w:rPr>
        <w:t>Поставить на строительную площадку все предусмотренные проектной документацией и Контрактом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pPr>
        <w:pStyle w:val="Normal"/>
        <w:numPr>
          <w:ilvl w:val="2"/>
          <w:numId w:val="2"/>
        </w:numPr>
        <w:ind w:left="0" w:firstLine="709"/>
        <w:jc w:val="both"/>
        <w:rPr>
          <w:color w:val="000000" w:themeColor="text1"/>
        </w:rPr>
      </w:pPr>
      <w:r>
        <w:rPr>
          <w:color w:val="000000" w:themeColor="text1"/>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с ведением журнала входного контроля.</w:t>
      </w:r>
    </w:p>
    <w:p>
      <w:pPr>
        <w:pStyle w:val="Normal"/>
        <w:numPr>
          <w:ilvl w:val="2"/>
          <w:numId w:val="2"/>
        </w:numPr>
        <w:ind w:left="0" w:firstLine="709"/>
        <w:jc w:val="both"/>
        <w:rPr>
          <w:color w:val="000000" w:themeColor="text1"/>
        </w:rPr>
      </w:pPr>
      <w:r>
        <w:rPr>
          <w:color w:val="000000" w:themeColor="text1"/>
        </w:rPr>
        <w:t>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технических свидетельств являются протоколы испытаний специализированных аккредитованных лабораторий.</w:t>
      </w:r>
    </w:p>
    <w:p>
      <w:pPr>
        <w:pStyle w:val="Normal"/>
        <w:numPr>
          <w:ilvl w:val="2"/>
          <w:numId w:val="2"/>
        </w:numPr>
        <w:ind w:left="0" w:firstLine="709"/>
        <w:jc w:val="both"/>
        <w:rPr>
          <w:color w:val="000000" w:themeColor="text1"/>
        </w:rPr>
      </w:pPr>
      <w:r>
        <w:rPr>
          <w:color w:val="000000" w:themeColor="text1"/>
        </w:rPr>
        <w:t>Вести журнал учета выполненных Работ, журнал производства Работ, своевременно оформлять исполнительную документацию и акты на освидетельствование скрытых Работ.</w:t>
      </w:r>
    </w:p>
    <w:p>
      <w:pPr>
        <w:pStyle w:val="Normal"/>
        <w:ind w:firstLine="709"/>
        <w:jc w:val="both"/>
        <w:rPr>
          <w:color w:val="000000" w:themeColor="text1"/>
        </w:rPr>
      </w:pPr>
      <w:r>
        <w:rPr>
          <w:color w:val="000000" w:themeColor="text1"/>
        </w:rPr>
        <w:t>До начала выполнения работ предоставить Журнал учета выполненных работ, Общий Журнал производства работ, специальные Журналы производства работ Заказчику для регистрации и прошивки. Все Журналы учета выполненных работ представлять представителям Заказчика по их запросам или при посещении ими строительной площадки.</w:t>
      </w:r>
    </w:p>
    <w:p>
      <w:pPr>
        <w:pStyle w:val="Normal"/>
        <w:numPr>
          <w:ilvl w:val="2"/>
          <w:numId w:val="2"/>
        </w:numPr>
        <w:ind w:left="0" w:firstLine="709"/>
        <w:jc w:val="both"/>
        <w:rPr>
          <w:color w:val="000000" w:themeColor="text1"/>
        </w:rPr>
      </w:pPr>
      <w:r>
        <w:rPr>
          <w:color w:val="000000" w:themeColor="text1"/>
        </w:rPr>
        <w:t>Выполнить, при необходимости за свой счет, в установленном порядке сезонные Работы,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pPr>
        <w:pStyle w:val="Normal"/>
        <w:widowControl/>
        <w:numPr>
          <w:ilvl w:val="2"/>
          <w:numId w:val="2"/>
        </w:numPr>
        <w:suppressAutoHyphens w:val="true"/>
        <w:bidi w:val="0"/>
        <w:ind w:left="0" w:right="0" w:firstLine="737"/>
        <w:jc w:val="both"/>
        <w:rPr/>
      </w:pPr>
      <w:r>
        <w:rPr>
          <w:color w:val="000000" w:themeColor="text1"/>
        </w:rPr>
        <w:t>Обеспечить организацию и осуществление видеонаблюдения на Объекте с выводом видеосигнала, в срок не позднее 40 дней с момента подписания Контракта, в целях обеспечения контроля за ходом выполнения работ и предоставить круглосуточный доступ к видеонаблюдению Заказчику, за собственные средства.</w:t>
      </w:r>
    </w:p>
    <w:p>
      <w:pPr>
        <w:pStyle w:val="Normal"/>
        <w:numPr>
          <w:ilvl w:val="2"/>
          <w:numId w:val="2"/>
        </w:numPr>
        <w:ind w:left="0" w:firstLine="709"/>
        <w:jc w:val="both"/>
        <w:rPr>
          <w:color w:val="000000" w:themeColor="text1"/>
        </w:rPr>
      </w:pPr>
      <w:r>
        <w:rPr>
          <w:color w:val="000000" w:themeColor="text1"/>
        </w:rPr>
        <w:t>Своевременно и за свой счет устранять все недостатки и дефекты, образовавшиеся по вине Подрядчика, выявленные в ходе приемки Работ до даты подписания Акта приемки законченного строительством объекта и в период гарантийного срока.</w:t>
      </w:r>
    </w:p>
    <w:p>
      <w:pPr>
        <w:pStyle w:val="Normal"/>
        <w:numPr>
          <w:ilvl w:val="2"/>
          <w:numId w:val="2"/>
        </w:numPr>
        <w:ind w:left="0" w:firstLine="709"/>
        <w:jc w:val="both"/>
        <w:rPr>
          <w:color w:val="000000" w:themeColor="text1"/>
        </w:rPr>
      </w:pPr>
      <w:r>
        <w:rPr>
          <w:bCs/>
          <w:color w:val="000000" w:themeColor="text1"/>
        </w:rPr>
        <w:t xml:space="preserve">В случае, если Стороны установят необходимость проведения исследований и (или) экспертиз представленных материалов, изделий, оборудования, то расходы по проведению данных исследований и (или) экспертиз несет Подрядчик, если в результате будет установлено, что поставленные Подрядчиком материалы, изделия, оборудование не соответствуют проектной документации, действующим нормам, государственным стандартам. </w:t>
      </w:r>
    </w:p>
    <w:p>
      <w:pPr>
        <w:pStyle w:val="Normal"/>
        <w:numPr>
          <w:ilvl w:val="2"/>
          <w:numId w:val="2"/>
        </w:numPr>
        <w:ind w:left="0" w:firstLine="709"/>
        <w:jc w:val="both"/>
        <w:rPr>
          <w:color w:val="000000" w:themeColor="text1"/>
        </w:rPr>
      </w:pPr>
      <w:r>
        <w:rPr>
          <w:color w:val="000000" w:themeColor="text1"/>
        </w:rPr>
        <w:t>Известить Заказчика не менее чем за 2 (два) рабочих дня до начала приемки о готовности ответственных конструкций и освидетельствования скрытых Работ. Подрядчик приступает к выполнению последующих видов Работ только после освидетельствования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pPr>
        <w:pStyle w:val="Normal"/>
        <w:ind w:firstLine="709"/>
        <w:jc w:val="both"/>
        <w:rPr>
          <w:color w:val="000000" w:themeColor="text1"/>
        </w:rPr>
      </w:pPr>
      <w:r>
        <w:rPr>
          <w:color w:val="000000" w:themeColor="text1"/>
        </w:rPr>
        <w:t>Выполнение Подрядчиком скрытых работ, без уведомления Заказчика в порядке предусмотренным настоящим Контрактом о необходимости освидетельствования скрытых работ не означает возникновения у Заказчика обязанности оплатить результат таких Работ.</w:t>
      </w:r>
    </w:p>
    <w:p>
      <w:pPr>
        <w:pStyle w:val="Normal"/>
        <w:numPr>
          <w:ilvl w:val="2"/>
          <w:numId w:val="2"/>
        </w:numPr>
        <w:ind w:left="0" w:firstLine="709"/>
        <w:jc w:val="both"/>
        <w:rPr>
          <w:color w:val="000000" w:themeColor="text1"/>
        </w:rPr>
      </w:pPr>
      <w:r>
        <w:rPr>
          <w:color w:val="000000" w:themeColor="text1"/>
        </w:rPr>
        <w:t>Немедленно известить Заказчика и до получения от него указаний приостановить Работы при обнаружении:</w:t>
      </w:r>
    </w:p>
    <w:p>
      <w:pPr>
        <w:pStyle w:val="Normal"/>
        <w:ind w:firstLine="709"/>
        <w:jc w:val="both"/>
        <w:rPr>
          <w:color w:val="000000" w:themeColor="text1"/>
        </w:rPr>
      </w:pPr>
      <w:r>
        <w:rPr>
          <w:color w:val="000000" w:themeColor="text1"/>
        </w:rPr>
        <w:t xml:space="preserve">– </w:t>
      </w:r>
      <w:r>
        <w:rPr>
          <w:color w:val="000000" w:themeColor="text1"/>
        </w:rPr>
        <w:t>возможных неблагоприятных для Заказчика последствий выполнения его указаний о способе исполнения Работ;</w:t>
      </w:r>
    </w:p>
    <w:p>
      <w:pPr>
        <w:pStyle w:val="Normal"/>
        <w:ind w:firstLine="709"/>
        <w:jc w:val="both"/>
        <w:rPr>
          <w:color w:val="000000" w:themeColor="text1"/>
        </w:rPr>
      </w:pPr>
      <w:r>
        <w:rPr>
          <w:color w:val="000000" w:themeColor="text1"/>
        </w:rPr>
        <w:t xml:space="preserve">– </w:t>
      </w:r>
      <w:r>
        <w:rPr>
          <w:color w:val="000000" w:themeColor="text1"/>
        </w:rPr>
        <w:t>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pPr>
        <w:pStyle w:val="Normal"/>
        <w:numPr>
          <w:ilvl w:val="2"/>
          <w:numId w:val="2"/>
        </w:numPr>
        <w:ind w:left="0" w:firstLine="709"/>
        <w:jc w:val="both"/>
        <w:rPr>
          <w:color w:val="000000" w:themeColor="text1"/>
        </w:rPr>
      </w:pPr>
      <w:r>
        <w:rPr>
          <w:color w:val="000000" w:themeColor="text1"/>
        </w:rPr>
        <w:t>Подрядчик, не предупредивший Заказчика о вышеуказанных обстоятельствах, либо продолживший работу, не дожидаясь истечения 5 (пяти) рабочих дней для направления разъяснений Заказчика, несет ответственность за выполненную Работу.</w:t>
      </w:r>
    </w:p>
    <w:p>
      <w:pPr>
        <w:pStyle w:val="Normal"/>
        <w:numPr>
          <w:ilvl w:val="2"/>
          <w:numId w:val="2"/>
        </w:numPr>
        <w:ind w:left="0" w:firstLine="709"/>
        <w:jc w:val="both"/>
        <w:rPr>
          <w:color w:val="000000" w:themeColor="text1"/>
        </w:rPr>
      </w:pPr>
      <w:r>
        <w:rPr>
          <w:color w:val="000000" w:themeColor="text1"/>
        </w:rPr>
        <w:t>Осуществлять в процессе выполнения Работ систематическую, а по завершению Работ, окончательную уборку строительной площадки от строительного мусора.</w:t>
      </w:r>
    </w:p>
    <w:p>
      <w:pPr>
        <w:pStyle w:val="Normal"/>
        <w:numPr>
          <w:ilvl w:val="2"/>
          <w:numId w:val="2"/>
        </w:numPr>
        <w:ind w:left="0" w:firstLine="709"/>
        <w:jc w:val="both"/>
        <w:rPr>
          <w:color w:val="000000" w:themeColor="text1"/>
        </w:rPr>
      </w:pPr>
      <w:r>
        <w:rPr>
          <w:color w:val="000000" w:themeColor="text1"/>
        </w:rPr>
        <w:t>Вывезти в 15-дневный срок со дня подписания Акта приемки законченного строительством объекта со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w:t>
      </w:r>
    </w:p>
    <w:p>
      <w:pPr>
        <w:pStyle w:val="Normal"/>
        <w:numPr>
          <w:ilvl w:val="2"/>
          <w:numId w:val="2"/>
        </w:numPr>
        <w:ind w:left="0" w:firstLine="709"/>
        <w:jc w:val="both"/>
        <w:rPr>
          <w:color w:val="000000" w:themeColor="text1"/>
        </w:rPr>
      </w:pPr>
      <w:r>
        <w:rPr>
          <w:color w:val="000000" w:themeColor="text1"/>
        </w:rPr>
        <w:t>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pPr>
        <w:pStyle w:val="Normal"/>
        <w:numPr>
          <w:ilvl w:val="2"/>
          <w:numId w:val="2"/>
        </w:numPr>
        <w:ind w:left="0" w:firstLine="709"/>
        <w:jc w:val="both"/>
        <w:rPr>
          <w:color w:val="000000" w:themeColor="text1"/>
        </w:rPr>
      </w:pPr>
      <w:r>
        <w:rPr>
          <w:color w:val="000000" w:themeColor="text1"/>
        </w:rPr>
        <w:t>Осуществлять сопровождение при приемке результата Работ (Объекта капитального строительства) в эксплуатацию в соответствии со СНиП 3.01.04-87 (СП 68.13330.2017).</w:t>
      </w:r>
    </w:p>
    <w:p>
      <w:pPr>
        <w:pStyle w:val="Normal"/>
        <w:numPr>
          <w:ilvl w:val="2"/>
          <w:numId w:val="2"/>
        </w:numPr>
        <w:ind w:left="0" w:firstLine="709"/>
        <w:jc w:val="both"/>
        <w:rPr/>
      </w:pPr>
      <w:r>
        <w:rPr>
          <w:color w:val="000000" w:themeColor="text1"/>
        </w:rPr>
        <w:t>При изменении расчетного счета в течение 2 (двух) рабочих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при заключении Контракта счет, несет Подрядчик.</w:t>
      </w:r>
    </w:p>
    <w:p>
      <w:pPr>
        <w:pStyle w:val="Normal"/>
        <w:numPr>
          <w:ilvl w:val="2"/>
          <w:numId w:val="2"/>
        </w:numPr>
        <w:ind w:left="0" w:firstLine="709"/>
        <w:jc w:val="both"/>
        <w:rPr/>
      </w:pPr>
      <w:r>
        <w:rPr>
          <w:color w:val="000000" w:themeColor="text1"/>
        </w:rPr>
        <w:t>Обеспечить организацию осуществление видеонаблюдения за собственные средства на Объекте с выводом видеосигнала, в целях обеспечения контроля за ходом выполнения работ и представить круглосуточный доступ к видеонаблюдению Заказчику.</w:t>
      </w:r>
    </w:p>
    <w:p>
      <w:pPr>
        <w:pStyle w:val="Normal"/>
        <w:numPr>
          <w:ilvl w:val="1"/>
          <w:numId w:val="2"/>
        </w:numPr>
        <w:ind w:left="0" w:firstLine="709"/>
        <w:jc w:val="both"/>
        <w:rPr>
          <w:color w:val="000000" w:themeColor="text1"/>
        </w:rPr>
      </w:pPr>
      <w:r>
        <w:rPr>
          <w:b/>
          <w:color w:val="000000" w:themeColor="text1"/>
        </w:rPr>
        <w:t>Подрядчик не вправе:</w:t>
      </w:r>
    </w:p>
    <w:p>
      <w:pPr>
        <w:pStyle w:val="Normal"/>
        <w:numPr>
          <w:ilvl w:val="2"/>
          <w:numId w:val="5"/>
        </w:numPr>
        <w:ind w:left="0" w:firstLine="709"/>
        <w:jc w:val="both"/>
        <w:rPr>
          <w:color w:val="000000" w:themeColor="text1"/>
        </w:rPr>
      </w:pPr>
      <w:r>
        <w:rPr>
          <w:color w:val="000000" w:themeColor="text1"/>
        </w:rPr>
        <w:t>Передавать на субподряд Работы по организации строительства Объекта.</w:t>
      </w:r>
    </w:p>
    <w:p>
      <w:pPr>
        <w:pStyle w:val="Normal"/>
        <w:numPr>
          <w:ilvl w:val="2"/>
          <w:numId w:val="5"/>
        </w:numPr>
        <w:ind w:left="0" w:firstLine="709"/>
        <w:jc w:val="both"/>
        <w:rPr>
          <w:color w:val="000000" w:themeColor="text1"/>
        </w:rPr>
      </w:pPr>
      <w:r>
        <w:rPr>
          <w:color w:val="000000" w:themeColor="text1"/>
        </w:rPr>
        <w:t>Приступать к общестроительным Работам до утверждения проекта организации строительства, мероприятий безопасности труда, требований пожарной безопасности и требований охраны окружающей среды и готовности Объекта к началу строительства.</w:t>
      </w:r>
    </w:p>
    <w:p>
      <w:pPr>
        <w:pStyle w:val="Normal"/>
        <w:numPr>
          <w:ilvl w:val="2"/>
          <w:numId w:val="5"/>
        </w:numPr>
        <w:ind w:left="0" w:firstLine="709"/>
        <w:jc w:val="both"/>
        <w:rPr>
          <w:color w:val="000000" w:themeColor="text1"/>
        </w:rPr>
      </w:pPr>
      <w:r>
        <w:rPr>
          <w:color w:val="000000" w:themeColor="text1"/>
        </w:rPr>
        <w:t>Продавать или передавать строящийся, или построенный Объект или отдельную его часть, а также проектно-сметную документацию на Объект или его отдельной части третьим лицам без письменного согласования с Заказчиком.</w:t>
      </w:r>
    </w:p>
    <w:p>
      <w:pPr>
        <w:pStyle w:val="Normal"/>
        <w:numPr>
          <w:ilvl w:val="2"/>
          <w:numId w:val="5"/>
        </w:numPr>
        <w:ind w:left="0" w:firstLine="709"/>
        <w:jc w:val="both"/>
        <w:rPr>
          <w:color w:val="000000" w:themeColor="text1"/>
        </w:rPr>
      </w:pPr>
      <w:r>
        <w:rPr>
          <w:color w:val="000000" w:themeColor="text1"/>
        </w:rPr>
        <w:t xml:space="preserve">Использовать в ходе осуществления Работ материалы и оборудование, не указанные в проектной документации и не согласованные ранее с Заказчиком. </w:t>
      </w:r>
    </w:p>
    <w:p>
      <w:pPr>
        <w:pStyle w:val="Normal"/>
        <w:numPr>
          <w:ilvl w:val="2"/>
          <w:numId w:val="5"/>
        </w:numPr>
        <w:ind w:left="0" w:firstLine="709"/>
        <w:jc w:val="both"/>
        <w:rPr/>
      </w:pPr>
      <w:r>
        <w:rPr>
          <w:color w:val="000000" w:themeColor="text1"/>
        </w:rPr>
        <w:t>Поставлять и хранить на территории строительной площадки материалы без наличия на них документов, подтверждающих их качество и соответствие проектно-сметной документации.</w:t>
      </w:r>
    </w:p>
    <w:p>
      <w:pPr>
        <w:pStyle w:val="Normal"/>
        <w:numPr>
          <w:ilvl w:val="0"/>
          <w:numId w:val="0"/>
        </w:numPr>
        <w:ind w:left="1712" w:hanging="0"/>
        <w:jc w:val="both"/>
        <w:rPr>
          <w:color w:val="000000" w:themeColor="text1"/>
        </w:rPr>
      </w:pPr>
      <w:r>
        <w:rPr>
          <w:color w:val="000000" w:themeColor="text1"/>
        </w:rPr>
      </w:r>
    </w:p>
    <w:p>
      <w:pPr>
        <w:pStyle w:val="Normal"/>
        <w:numPr>
          <w:ilvl w:val="0"/>
          <w:numId w:val="5"/>
        </w:numPr>
        <w:ind w:left="0" w:hanging="0"/>
        <w:jc w:val="center"/>
        <w:rPr>
          <w:rFonts w:eastAsia="MS Mincho"/>
          <w:b/>
          <w:b/>
          <w:color w:val="000000" w:themeColor="text1"/>
        </w:rPr>
      </w:pPr>
      <w:r>
        <w:rPr>
          <w:rFonts w:eastAsia="MS Mincho"/>
          <w:b/>
          <w:color w:val="000000" w:themeColor="text1"/>
        </w:rPr>
        <w:t>Охранные мероприятия</w:t>
      </w:r>
    </w:p>
    <w:p>
      <w:pPr>
        <w:pStyle w:val="Normal"/>
        <w:numPr>
          <w:ilvl w:val="1"/>
          <w:numId w:val="6"/>
        </w:numPr>
        <w:ind w:left="0" w:firstLine="709"/>
        <w:jc w:val="both"/>
        <w:rPr>
          <w:rFonts w:eastAsia="MS Mincho"/>
          <w:color w:val="000000" w:themeColor="text1"/>
        </w:rPr>
      </w:pPr>
      <w:r>
        <w:rPr>
          <w:rFonts w:eastAsia="MS Mincho"/>
          <w:color w:val="000000" w:themeColor="text1"/>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pPr>
        <w:pStyle w:val="Normal"/>
        <w:numPr>
          <w:ilvl w:val="1"/>
          <w:numId w:val="6"/>
        </w:numPr>
        <w:ind w:left="0" w:firstLine="709"/>
        <w:jc w:val="both"/>
        <w:rPr>
          <w:rFonts w:eastAsia="MS Mincho"/>
          <w:color w:val="000000" w:themeColor="text1"/>
        </w:rPr>
      </w:pPr>
      <w:r>
        <w:rPr>
          <w:rFonts w:eastAsia="MS Mincho"/>
          <w:color w:val="000000" w:themeColor="text1"/>
        </w:rPr>
        <w:t>Подрядчик обязан за свой счет обеспечить технику безопасности,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pPr>
        <w:pStyle w:val="Normal"/>
        <w:numPr>
          <w:ilvl w:val="1"/>
          <w:numId w:val="6"/>
        </w:numPr>
        <w:ind w:left="0" w:firstLine="709"/>
        <w:jc w:val="both"/>
        <w:rPr>
          <w:rFonts w:eastAsia="MS Mincho"/>
          <w:color w:val="000000" w:themeColor="text1"/>
        </w:rPr>
      </w:pPr>
      <w:r>
        <w:rPr>
          <w:rFonts w:eastAsia="MS Mincho"/>
          <w:color w:val="000000" w:themeColor="text1"/>
        </w:rPr>
        <w:t>С начала Работ и вплоть до даты подписания разрешения на ввод объекта в эксплуатацию Подрядчик несет полную ответственность за охрану строительной площадки, в т.ч. всего имущества, материалов, оборудования, строительной техники.</w:t>
      </w:r>
    </w:p>
    <w:p>
      <w:pPr>
        <w:pStyle w:val="Normal"/>
        <w:numPr>
          <w:ilvl w:val="0"/>
          <w:numId w:val="6"/>
        </w:numPr>
        <w:ind w:left="0" w:hanging="0"/>
        <w:jc w:val="center"/>
        <w:rPr>
          <w:rFonts w:eastAsia="MS Mincho"/>
          <w:b/>
          <w:b/>
          <w:color w:val="000000" w:themeColor="text1"/>
        </w:rPr>
      </w:pPr>
      <w:r>
        <w:rPr>
          <w:rFonts w:eastAsia="MS Mincho"/>
          <w:b/>
          <w:color w:val="000000" w:themeColor="text1"/>
        </w:rPr>
        <w:t>Порядок сдачи и приемки выполненных Работ</w:t>
      </w:r>
    </w:p>
    <w:p>
      <w:pPr>
        <w:pStyle w:val="Normal"/>
        <w:numPr>
          <w:ilvl w:val="1"/>
          <w:numId w:val="4"/>
        </w:numPr>
        <w:ind w:left="0" w:firstLine="709"/>
        <w:jc w:val="both"/>
        <w:rPr>
          <w:rFonts w:eastAsia="MS Mincho"/>
          <w:color w:val="000000" w:themeColor="text1"/>
        </w:rPr>
      </w:pPr>
      <w:r>
        <w:rPr>
          <w:rFonts w:eastAsia="MS Mincho"/>
          <w:color w:val="000000" w:themeColor="text1"/>
        </w:rPr>
        <w:t>Подрядчик направляет Заказчику на проверку следующую документацию:</w:t>
      </w:r>
    </w:p>
    <w:p>
      <w:pPr>
        <w:pStyle w:val="Normal"/>
        <w:ind w:firstLine="709"/>
        <w:jc w:val="both"/>
        <w:rPr>
          <w:rFonts w:eastAsia="MS Mincho"/>
          <w:color w:val="000000" w:themeColor="text1"/>
        </w:rPr>
      </w:pPr>
      <w:r>
        <w:rPr>
          <w:rFonts w:eastAsia="MS Mincho"/>
          <w:color w:val="000000" w:themeColor="text1"/>
        </w:rPr>
        <w:t xml:space="preserve">– </w:t>
      </w:r>
      <w:r>
        <w:rPr>
          <w:rFonts w:eastAsia="MS Mincho"/>
          <w:color w:val="000000" w:themeColor="text1"/>
        </w:rPr>
        <w:t>акты выполненных</w:t>
      </w:r>
      <w:r>
        <w:rPr>
          <w:color w:val="000000" w:themeColor="text1"/>
        </w:rPr>
        <w:t xml:space="preserve"> работ </w:t>
      </w:r>
      <w:r>
        <w:rPr>
          <w:rFonts w:eastAsia="MS Mincho"/>
          <w:color w:val="000000" w:themeColor="text1"/>
        </w:rPr>
        <w:t>по унифицированной форме № КС-2, оформленные согласно постановлению Госкомстата России от 11.11.99 № 100, в 5 (пяти) экземплярах;</w:t>
      </w:r>
    </w:p>
    <w:p>
      <w:pPr>
        <w:pStyle w:val="Normal"/>
        <w:ind w:firstLine="709"/>
        <w:jc w:val="both"/>
        <w:rPr>
          <w:rFonts w:eastAsia="MS Mincho"/>
          <w:color w:val="000000" w:themeColor="text1"/>
        </w:rPr>
      </w:pPr>
      <w:r>
        <w:rPr>
          <w:rFonts w:eastAsia="MS Mincho"/>
          <w:color w:val="000000" w:themeColor="text1"/>
        </w:rPr>
        <w:t xml:space="preserve">– </w:t>
      </w:r>
      <w:r>
        <w:rPr>
          <w:rFonts w:eastAsia="MS Mincho"/>
          <w:color w:val="000000" w:themeColor="text1"/>
        </w:rPr>
        <w:t>общий журнал работ по унифицированной форме № КС-6, журнал учета выполненных работ по унифицированной форме № КС-6а;</w:t>
      </w:r>
    </w:p>
    <w:p>
      <w:pPr>
        <w:pStyle w:val="Normal"/>
        <w:ind w:firstLine="709"/>
        <w:jc w:val="both"/>
        <w:rPr>
          <w:rFonts w:eastAsia="MS Mincho"/>
          <w:color w:val="000000" w:themeColor="text1"/>
        </w:rPr>
      </w:pPr>
      <w:r>
        <w:rPr>
          <w:rFonts w:eastAsia="MS Mincho"/>
          <w:color w:val="000000" w:themeColor="text1"/>
        </w:rPr>
        <w:t xml:space="preserve">– </w:t>
      </w:r>
      <w:r>
        <w:rPr>
          <w:rFonts w:eastAsia="MS Mincho"/>
          <w:color w:val="000000" w:themeColor="text1"/>
        </w:rPr>
        <w:t xml:space="preserve">справку о стоимости выполненных Работ по унифицированной форме № КС-3, оформленную согласно постановлению Госкомстата России от 11.11.99 № 100, в 5 (пяти) экземплярах; </w:t>
      </w:r>
    </w:p>
    <w:p>
      <w:pPr>
        <w:pStyle w:val="Normal"/>
        <w:ind w:firstLine="709"/>
        <w:jc w:val="both"/>
        <w:rPr>
          <w:rFonts w:eastAsia="MS Mincho"/>
          <w:color w:val="000000" w:themeColor="text1"/>
        </w:rPr>
      </w:pPr>
      <w:r>
        <w:rPr>
          <w:rFonts w:eastAsia="MS Mincho"/>
          <w:color w:val="000000" w:themeColor="text1"/>
        </w:rPr>
        <w:t xml:space="preserve">– </w:t>
      </w:r>
      <w:r>
        <w:rPr>
          <w:rFonts w:eastAsia="MS Mincho"/>
          <w:color w:val="000000" w:themeColor="text1"/>
        </w:rPr>
        <w:t>исполнительные схемы;</w:t>
      </w:r>
    </w:p>
    <w:p>
      <w:pPr>
        <w:pStyle w:val="Normal"/>
        <w:ind w:firstLine="709"/>
        <w:jc w:val="both"/>
        <w:rPr>
          <w:rFonts w:eastAsia="MS Mincho"/>
          <w:color w:val="000000" w:themeColor="text1"/>
        </w:rPr>
      </w:pPr>
      <w:r>
        <w:rPr>
          <w:rFonts w:eastAsia="MS Mincho"/>
          <w:color w:val="000000" w:themeColor="text1"/>
        </w:rPr>
        <w:t xml:space="preserve">– </w:t>
      </w:r>
      <w:r>
        <w:rPr>
          <w:rFonts w:eastAsia="MS Mincho"/>
          <w:color w:val="000000" w:themeColor="text1"/>
        </w:rPr>
        <w:t>акты освидетельствования и испытания сетей инженерно-технического обеспечения;</w:t>
      </w:r>
    </w:p>
    <w:p>
      <w:pPr>
        <w:pStyle w:val="Normal"/>
        <w:ind w:firstLine="709"/>
        <w:jc w:val="both"/>
        <w:rPr>
          <w:rFonts w:eastAsia="MS Mincho"/>
          <w:color w:val="000000" w:themeColor="text1"/>
        </w:rPr>
      </w:pPr>
      <w:r>
        <w:rPr>
          <w:rFonts w:eastAsia="MS Mincho"/>
          <w:color w:val="000000" w:themeColor="text1"/>
        </w:rPr>
        <w:t xml:space="preserve">– </w:t>
      </w:r>
      <w:r>
        <w:rPr>
          <w:rFonts w:eastAsia="MS Mincho"/>
          <w:color w:val="000000" w:themeColor="text1"/>
        </w:rPr>
        <w:t>акты освидетельствования и фотофиксацию скрытых Работ;</w:t>
      </w:r>
    </w:p>
    <w:p>
      <w:pPr>
        <w:pStyle w:val="Normal"/>
        <w:ind w:firstLine="709"/>
        <w:jc w:val="both"/>
        <w:rPr>
          <w:rFonts w:eastAsia="MS Mincho"/>
          <w:color w:val="000000" w:themeColor="text1"/>
        </w:rPr>
      </w:pPr>
      <w:r>
        <w:rPr>
          <w:rFonts w:eastAsia="MS Mincho"/>
          <w:color w:val="000000" w:themeColor="text1"/>
        </w:rPr>
        <w:t xml:space="preserve">– </w:t>
      </w:r>
      <w:r>
        <w:rPr>
          <w:rFonts w:eastAsia="MS Mincho"/>
          <w:color w:val="000000" w:themeColor="text1"/>
        </w:rPr>
        <w:t>сертификаты, технические паспорта, подтверждающие качество примененных материалов, изделий, конструкций, документы на материалы, указанные в КС-2 (счет-фактура);</w:t>
      </w:r>
    </w:p>
    <w:p>
      <w:pPr>
        <w:pStyle w:val="Normal"/>
        <w:ind w:firstLine="709"/>
        <w:jc w:val="both"/>
        <w:rPr>
          <w:rFonts w:eastAsia="MS Mincho"/>
          <w:color w:val="000000" w:themeColor="text1"/>
        </w:rPr>
      </w:pPr>
      <w:r>
        <w:rPr>
          <w:rFonts w:eastAsia="MS Mincho"/>
          <w:color w:val="000000" w:themeColor="text1"/>
        </w:rPr>
        <w:t xml:space="preserve">– </w:t>
      </w:r>
      <w:r>
        <w:rPr>
          <w:rFonts w:eastAsia="MS Mincho"/>
          <w:color w:val="000000" w:themeColor="text1"/>
        </w:rPr>
        <w:t xml:space="preserve">акты индивидуального и комплексного опробования оборудования; </w:t>
      </w:r>
    </w:p>
    <w:p>
      <w:pPr>
        <w:pStyle w:val="Normal"/>
        <w:ind w:firstLine="709"/>
        <w:jc w:val="both"/>
        <w:rPr>
          <w:rFonts w:eastAsia="MS Mincho"/>
          <w:color w:val="000000" w:themeColor="text1"/>
        </w:rPr>
      </w:pPr>
      <w:r>
        <w:rPr>
          <w:rFonts w:eastAsia="MS Mincho"/>
          <w:color w:val="000000" w:themeColor="text1"/>
        </w:rPr>
        <w:t xml:space="preserve">– </w:t>
      </w:r>
      <w:r>
        <w:rPr>
          <w:rFonts w:eastAsia="MS Mincho"/>
          <w:color w:val="000000" w:themeColor="text1"/>
        </w:rPr>
        <w:t xml:space="preserve">общие журналы работ; </w:t>
      </w:r>
    </w:p>
    <w:p>
      <w:pPr>
        <w:pStyle w:val="Normal"/>
        <w:ind w:firstLine="709"/>
        <w:jc w:val="both"/>
        <w:rPr>
          <w:rFonts w:eastAsia="MS Mincho"/>
          <w:color w:val="000000" w:themeColor="text1"/>
        </w:rPr>
      </w:pPr>
      <w:r>
        <w:rPr>
          <w:rFonts w:eastAsia="MS Mincho"/>
          <w:color w:val="000000" w:themeColor="text1"/>
        </w:rPr>
        <w:t xml:space="preserve">– </w:t>
      </w:r>
      <w:r>
        <w:rPr>
          <w:rFonts w:eastAsia="MS Mincho"/>
          <w:color w:val="000000" w:themeColor="text1"/>
        </w:rPr>
        <w:t>акт смонтированного оборудования, в 3 (трех) экземплярах (при необходимости);</w:t>
      </w:r>
    </w:p>
    <w:p>
      <w:pPr>
        <w:pStyle w:val="Normal"/>
        <w:ind w:firstLine="709"/>
        <w:jc w:val="both"/>
        <w:rPr>
          <w:color w:val="000000" w:themeColor="text1"/>
        </w:rPr>
      </w:pPr>
      <w:r>
        <w:rPr>
          <w:rFonts w:eastAsia="MS Mincho"/>
          <w:color w:val="000000" w:themeColor="text1"/>
        </w:rPr>
        <w:t xml:space="preserve">– </w:t>
      </w:r>
      <w:r>
        <w:rPr>
          <w:rFonts w:eastAsia="MS Mincho"/>
          <w:color w:val="000000" w:themeColor="text1"/>
        </w:rPr>
        <w:t>другие документы.</w:t>
      </w:r>
    </w:p>
    <w:p>
      <w:pPr>
        <w:pStyle w:val="Normal"/>
        <w:numPr>
          <w:ilvl w:val="1"/>
          <w:numId w:val="4"/>
        </w:numPr>
        <w:tabs>
          <w:tab w:val="left" w:pos="851" w:leader="none"/>
        </w:tabs>
        <w:ind w:left="0" w:firstLine="709"/>
        <w:jc w:val="both"/>
        <w:rPr>
          <w:rFonts w:eastAsia="MS Mincho"/>
          <w:color w:val="000000" w:themeColor="text1"/>
        </w:rPr>
      </w:pPr>
      <w:r>
        <w:rPr>
          <w:color w:val="000000" w:themeColor="text1"/>
        </w:rPr>
        <w:t xml:space="preserve">Для проверки представленных Подрядчиком результатов выполненных Работ, предусмотренных Контрактом, в части их соответствия условиям Контракта по фактическому объему, комплектности и качеству, Ответственный представитель от Заказчика проводит проверку выполненных работ в течение 10 (десяти) рабочих дней со дня получения от Подрядчика документов, определенных пунктом 7.1. настоящего Контракта. </w:t>
      </w:r>
    </w:p>
    <w:p>
      <w:pPr>
        <w:pStyle w:val="Normal"/>
        <w:numPr>
          <w:ilvl w:val="2"/>
          <w:numId w:val="4"/>
        </w:numPr>
        <w:tabs>
          <w:tab w:val="left" w:pos="851" w:leader="none"/>
        </w:tabs>
        <w:ind w:left="0" w:firstLine="709"/>
        <w:jc w:val="both"/>
        <w:rPr>
          <w:rFonts w:eastAsia="MS Mincho"/>
          <w:color w:val="000000" w:themeColor="text1"/>
        </w:rPr>
      </w:pPr>
      <w:r>
        <w:rPr>
          <w:rFonts w:eastAsia="MS Mincho"/>
          <w:color w:val="000000" w:themeColor="text1"/>
        </w:rPr>
        <w:t>В случае обнаружения в предоставленных документах несоответствия объемов Работ, выполненных Подрядчиком, а также необоснованности расценок, ошибок в расчетах, ненадлежащего оформления документов, Заказчик не проводит приемку выполненных Работ и устанавливает новый срок приемки. Отчетные документы текущего месяца не принимаются, если Подрядчик не представил откорректированные (исправленные) отчетные формы по замечаниям в срок до 25 числа текущего месяца.</w:t>
      </w:r>
    </w:p>
    <w:p>
      <w:pPr>
        <w:pStyle w:val="Normal"/>
        <w:tabs>
          <w:tab w:val="left" w:pos="851" w:leader="none"/>
        </w:tabs>
        <w:ind w:firstLine="709"/>
        <w:jc w:val="both"/>
        <w:rPr>
          <w:rFonts w:eastAsia="MS Mincho"/>
          <w:color w:val="000000" w:themeColor="text1"/>
        </w:rPr>
      </w:pPr>
      <w:r>
        <w:rPr>
          <w:rFonts w:eastAsia="MS Mincho"/>
          <w:color w:val="000000" w:themeColor="text1"/>
        </w:rPr>
        <w:t>Если представленные документы рассмотрены без замечаний, Заказчик принимает выполненные Работы и подписывает 5 (пять) экземпляров Акта.</w:t>
      </w:r>
    </w:p>
    <w:p>
      <w:pPr>
        <w:pStyle w:val="Normal"/>
        <w:numPr>
          <w:ilvl w:val="1"/>
          <w:numId w:val="4"/>
        </w:numPr>
        <w:tabs>
          <w:tab w:val="left" w:pos="851" w:leader="none"/>
        </w:tabs>
        <w:ind w:left="0" w:firstLine="709"/>
        <w:jc w:val="both"/>
        <w:rPr>
          <w:color w:val="000000" w:themeColor="text1"/>
        </w:rPr>
      </w:pPr>
      <w:r>
        <w:rPr>
          <w:rFonts w:eastAsia="MS Mincho"/>
          <w:color w:val="000000" w:themeColor="text1"/>
        </w:rPr>
        <w:t xml:space="preserve">Если Подрядчик предоставил результат Работ, не соответствующий проектной документации, ненадлежащего качества, с отступлением от условий Контракта или с иными недостатками, которые установлены в результате приемки Работ, то при отказе Заказчиком подписать акт приемки выполненных Работ Стороны делают об этом отметку в акте. </w:t>
      </w:r>
    </w:p>
    <w:p>
      <w:pPr>
        <w:pStyle w:val="Normal"/>
        <w:tabs>
          <w:tab w:val="left" w:pos="851" w:leader="none"/>
        </w:tabs>
        <w:ind w:firstLine="709"/>
        <w:jc w:val="both"/>
        <w:rPr>
          <w:color w:val="000000" w:themeColor="text1"/>
        </w:rPr>
      </w:pPr>
      <w:r>
        <w:rPr>
          <w:rFonts w:eastAsia="MS Mincho"/>
          <w:color w:val="000000" w:themeColor="text1"/>
        </w:rPr>
        <w:t xml:space="preserve">При этом отказ мотивируется в письменной форме </w:t>
      </w:r>
      <w:r>
        <w:rPr>
          <w:color w:val="000000" w:themeColor="text1"/>
        </w:rPr>
        <w:t xml:space="preserve">с указанием перечня необходимых доработок и сроков их выполнения. </w:t>
      </w:r>
    </w:p>
    <w:p>
      <w:pPr>
        <w:pStyle w:val="Normal"/>
        <w:tabs>
          <w:tab w:val="left" w:pos="851" w:leader="none"/>
        </w:tabs>
        <w:ind w:firstLine="709"/>
        <w:jc w:val="both"/>
        <w:rPr>
          <w:rFonts w:eastAsia="MS Mincho"/>
          <w:color w:val="000000" w:themeColor="text1"/>
        </w:rPr>
      </w:pPr>
      <w:r>
        <w:rPr>
          <w:rFonts w:eastAsia="MS Mincho"/>
          <w:color w:val="000000" w:themeColor="text1"/>
        </w:rPr>
        <w:t xml:space="preserve">Мотивированный отказ от принятия предъявленных Подрядчиком Работ составляется в течение 10 (десяти) рабочих дней со дня предоставления Подрядчиком документов. </w:t>
      </w:r>
    </w:p>
    <w:p>
      <w:pPr>
        <w:pStyle w:val="Normal"/>
        <w:tabs>
          <w:tab w:val="left" w:pos="851" w:leader="none"/>
        </w:tabs>
        <w:ind w:firstLine="709"/>
        <w:jc w:val="both"/>
        <w:rPr>
          <w:color w:val="000000" w:themeColor="text1"/>
        </w:rPr>
      </w:pPr>
      <w:r>
        <w:rPr>
          <w:rFonts w:eastAsia="MS Mincho"/>
          <w:color w:val="000000" w:themeColor="text1"/>
        </w:rPr>
        <w:t xml:space="preserve">Дефектные </w:t>
      </w:r>
      <w:r>
        <w:rPr>
          <w:color w:val="000000" w:themeColor="text1"/>
        </w:rPr>
        <w:t xml:space="preserve">Работы, в части устранения недостатков (дефектов), возникших по вине </w:t>
      </w:r>
      <w:r>
        <w:rPr>
          <w:rFonts w:eastAsia="MS Mincho"/>
          <w:color w:val="000000" w:themeColor="text1"/>
        </w:rPr>
        <w:t>Подрядчика</w:t>
      </w:r>
      <w:r>
        <w:rPr>
          <w:color w:val="000000" w:themeColor="text1"/>
        </w:rPr>
        <w:t>, осуществляются им за свой счет.</w:t>
      </w:r>
    </w:p>
    <w:p>
      <w:pPr>
        <w:pStyle w:val="Normal"/>
        <w:numPr>
          <w:ilvl w:val="1"/>
          <w:numId w:val="4"/>
        </w:numPr>
        <w:tabs>
          <w:tab w:val="left" w:pos="993" w:leader="none"/>
        </w:tabs>
        <w:ind w:left="0" w:firstLine="709"/>
        <w:jc w:val="both"/>
        <w:rPr>
          <w:rFonts w:eastAsia="MS Mincho"/>
          <w:color w:val="000000" w:themeColor="text1"/>
        </w:rPr>
      </w:pPr>
      <w:r>
        <w:rPr>
          <w:color w:val="000000" w:themeColor="text1"/>
        </w:rPr>
        <w:t>Подписание Заказчиком актов приемки выполненных работ по форме № КС-2 и справка о стоимости выполненных работ и затрат по форме № КС-3 не является приемкой этих Работ в эксплуатацию, это лишь подтверждает факт их надлежащего и качественного выполнения Подрядчиком и определяет сумму текущего финансирования.</w:t>
      </w:r>
    </w:p>
    <w:p>
      <w:pPr>
        <w:pStyle w:val="Normal"/>
        <w:numPr>
          <w:ilvl w:val="1"/>
          <w:numId w:val="4"/>
        </w:numPr>
        <w:tabs>
          <w:tab w:val="left" w:pos="851" w:leader="none"/>
        </w:tabs>
        <w:ind w:left="0" w:firstLine="709"/>
        <w:jc w:val="both"/>
        <w:rPr>
          <w:color w:val="000000" w:themeColor="text1"/>
        </w:rPr>
      </w:pPr>
      <w:r>
        <w:rPr>
          <w:rFonts w:eastAsia="MS Mincho"/>
          <w:color w:val="000000" w:themeColor="text1"/>
        </w:rPr>
        <w:t>З</w:t>
      </w:r>
      <w:r>
        <w:rPr>
          <w:color w:val="000000" w:themeColor="text1"/>
        </w:rPr>
        <w:t>аказчик</w:t>
      </w:r>
      <w:r>
        <w:rPr>
          <w:rFonts w:eastAsia="MS Mincho"/>
          <w:color w:val="000000" w:themeColor="text1"/>
        </w:rPr>
        <w:t xml:space="preserve"> осуществляет оперативный контроль за ходом Работ в соответствии с графиком производства Работ, в связи с чем З</w:t>
      </w:r>
      <w:r>
        <w:rPr>
          <w:color w:val="000000" w:themeColor="text1"/>
        </w:rPr>
        <w:t>аказчик</w:t>
      </w:r>
      <w:r>
        <w:rPr>
          <w:rFonts w:eastAsia="MS Mincho"/>
          <w:color w:val="000000" w:themeColor="text1"/>
        </w:rPr>
        <w:t xml:space="preserve"> вправе требовать от Подрядчика предоставления информации о соблюдении им графика производства Работ. </w:t>
      </w:r>
    </w:p>
    <w:p>
      <w:pPr>
        <w:pStyle w:val="Normal"/>
        <w:numPr>
          <w:ilvl w:val="1"/>
          <w:numId w:val="4"/>
        </w:numPr>
        <w:ind w:left="0" w:firstLine="709"/>
        <w:jc w:val="both"/>
        <w:rPr>
          <w:color w:val="000000" w:themeColor="text1"/>
        </w:rPr>
      </w:pPr>
      <w:r>
        <w:rPr>
          <w:color w:val="000000" w:themeColor="text1"/>
        </w:rPr>
        <w:t xml:space="preserve">При освидетельствовании скрытых Работ Подрядчик не должен закрывать выполненные Работы, подлежащие закрытию, без письменного разрешения Заказчика. Подрядчик приступает к выполнению последующих Работ только после освидетельствования в установленном порядке скрытых Работ и подписания соответствующих актов. </w:t>
      </w:r>
    </w:p>
    <w:p>
      <w:pPr>
        <w:pStyle w:val="Normal"/>
        <w:ind w:firstLine="709"/>
        <w:jc w:val="both"/>
        <w:rPr>
          <w:color w:val="000000" w:themeColor="text1"/>
        </w:rPr>
      </w:pPr>
      <w:r>
        <w:rPr>
          <w:color w:val="000000" w:themeColor="text1"/>
        </w:rPr>
        <w:t>Готовность принимаемых ответственных конструкций, скрытых Работ и отдельных технологических операций подтверждается подписанием представителями Заказчика, авторского надзора и Подрядчика актов освидетельствования конструкций и скрытых Работ, актов испытаний и приемки каждой технологической операции в отдельности. В случае мотивированного отказа Заказчика в подписании актов освидетельствования скрытых Работ, указанные в этих актах объёмы Работ не оплачиваются Заказчиком до момента принятия их в установленном порядке.</w:t>
      </w:r>
    </w:p>
    <w:p>
      <w:pPr>
        <w:pStyle w:val="Normal"/>
        <w:numPr>
          <w:ilvl w:val="1"/>
          <w:numId w:val="4"/>
        </w:numPr>
        <w:ind w:left="0" w:firstLine="709"/>
        <w:jc w:val="both"/>
        <w:rPr>
          <w:rFonts w:eastAsia="MS Mincho"/>
          <w:color w:val="000000" w:themeColor="text1"/>
        </w:rPr>
      </w:pPr>
      <w:r>
        <w:rPr>
          <w:color w:val="000000" w:themeColor="text1"/>
        </w:rPr>
        <w:t>Результаты Работ должны отвечать требованиям качества безопасности жизни и здоровья, и иным требованиям безопасности, сертификации, лицензирования, предъявляемым к ним законодательством Российской Федерации</w:t>
      </w:r>
      <w:r>
        <w:rPr>
          <w:rFonts w:eastAsia="MS Mincho"/>
          <w:color w:val="000000" w:themeColor="text1"/>
        </w:rPr>
        <w:t>.</w:t>
      </w:r>
    </w:p>
    <w:p>
      <w:pPr>
        <w:pStyle w:val="Normal"/>
        <w:numPr>
          <w:ilvl w:val="1"/>
          <w:numId w:val="4"/>
        </w:numPr>
        <w:ind w:left="0" w:firstLine="709"/>
        <w:jc w:val="both"/>
        <w:rPr>
          <w:rFonts w:eastAsia="MS Mincho"/>
          <w:color w:val="000000" w:themeColor="text1"/>
        </w:rPr>
      </w:pPr>
      <w:r>
        <w:rPr>
          <w:rFonts w:eastAsia="MS Mincho"/>
          <w:color w:val="000000" w:themeColor="text1"/>
        </w:rPr>
        <w:t>Приемка результата Работ осуществляется по Акту приемки законченного строительством объекта (унифицированная форма № КС-11) или по Акту приемки законченного строительством объекта приемочной комиссией (унифицированная форма № КС-14), подписанным обеими сторонами.</w:t>
      </w:r>
    </w:p>
    <w:p>
      <w:pPr>
        <w:pStyle w:val="Normal"/>
        <w:numPr>
          <w:ilvl w:val="1"/>
          <w:numId w:val="4"/>
        </w:numPr>
        <w:ind w:left="0" w:firstLine="709"/>
        <w:jc w:val="both"/>
        <w:rPr>
          <w:color w:val="000000" w:themeColor="text1"/>
        </w:rPr>
      </w:pPr>
      <w:r>
        <w:rPr>
          <w:rFonts w:eastAsia="MS Mincho"/>
          <w:color w:val="000000" w:themeColor="text1"/>
        </w:rPr>
        <w:t xml:space="preserve">В случае досрочного выполнения Работ Подрядчик своевременно уведомляет Заказчика </w:t>
      </w:r>
      <w:r>
        <w:rPr>
          <w:color w:val="000000" w:themeColor="text1"/>
        </w:rPr>
        <w:t xml:space="preserve">о готовности к сдаче выполненных Работ </w:t>
      </w:r>
      <w:r>
        <w:rPr>
          <w:rFonts w:eastAsia="MS Mincho"/>
          <w:color w:val="000000" w:themeColor="text1"/>
        </w:rPr>
        <w:t>по Акту приемки законченного строительством объекта</w:t>
      </w:r>
      <w:r>
        <w:rPr>
          <w:color w:val="000000" w:themeColor="text1"/>
        </w:rPr>
        <w:t xml:space="preserve"> и предоставляет всю отчетную и исполнительную документацию в порядке и на условиях, предусмотренных настоящим разделом.</w:t>
      </w:r>
    </w:p>
    <w:p>
      <w:pPr>
        <w:pStyle w:val="Normal"/>
        <w:numPr>
          <w:ilvl w:val="0"/>
          <w:numId w:val="4"/>
        </w:numPr>
        <w:ind w:left="0" w:right="283" w:hanging="0"/>
        <w:jc w:val="center"/>
        <w:rPr>
          <w:b/>
          <w:b/>
          <w:color w:val="000000" w:themeColor="text1"/>
        </w:rPr>
      </w:pPr>
      <w:r>
        <w:rPr>
          <w:b/>
          <w:color w:val="000000" w:themeColor="text1"/>
        </w:rPr>
        <w:t>Материалы, оборудование и выполнение работ</w:t>
      </w:r>
    </w:p>
    <w:p>
      <w:pPr>
        <w:pStyle w:val="Normal"/>
        <w:numPr>
          <w:ilvl w:val="1"/>
          <w:numId w:val="4"/>
        </w:numPr>
        <w:ind w:left="0" w:right="283" w:firstLine="709"/>
        <w:jc w:val="both"/>
        <w:rPr>
          <w:color w:val="000000" w:themeColor="text1"/>
        </w:rPr>
      </w:pPr>
      <w:r>
        <w:rPr>
          <w:color w:val="000000" w:themeColor="text1"/>
        </w:rPr>
        <w:t>Подрядчик принимает на себя обязательство обеспечить Объект при выполнении Работ строительными материалами, изделиями и конструкциями, инженерным (технологическим) оборудованием в соответствии с Проектом.</w:t>
      </w:r>
    </w:p>
    <w:p>
      <w:pPr>
        <w:pStyle w:val="Normal"/>
        <w:numPr>
          <w:ilvl w:val="1"/>
          <w:numId w:val="4"/>
        </w:numPr>
        <w:ind w:left="0" w:right="283" w:firstLine="709"/>
        <w:jc w:val="both"/>
        <w:rPr>
          <w:color w:val="000000" w:themeColor="text1"/>
        </w:rPr>
      </w:pPr>
      <w:r>
        <w:rPr>
          <w:color w:val="000000" w:themeColor="text1"/>
        </w:rPr>
        <w:t>Все поставляемые для строительства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3 (три) рабочих дня до начала производства Работ, выполняемых с использованием этих материалов, конструкций и оборудования.</w:t>
      </w:r>
    </w:p>
    <w:p>
      <w:pPr>
        <w:pStyle w:val="Normal"/>
        <w:numPr>
          <w:ilvl w:val="1"/>
          <w:numId w:val="4"/>
        </w:numPr>
        <w:ind w:left="0" w:right="283" w:firstLine="709"/>
        <w:jc w:val="both"/>
        <w:rPr>
          <w:color w:val="000000" w:themeColor="text1"/>
        </w:rPr>
      </w:pPr>
      <w:r>
        <w:rPr>
          <w:color w:val="000000" w:themeColor="text1"/>
        </w:rPr>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pPr>
        <w:pStyle w:val="Normal"/>
        <w:numPr>
          <w:ilvl w:val="1"/>
          <w:numId w:val="4"/>
        </w:numPr>
        <w:tabs>
          <w:tab w:val="left" w:pos="1134" w:leader="none"/>
        </w:tabs>
        <w:ind w:left="0" w:right="283" w:firstLine="709"/>
        <w:jc w:val="both"/>
        <w:rPr>
          <w:color w:val="000000" w:themeColor="text1"/>
        </w:rPr>
      </w:pPr>
      <w:r>
        <w:rPr>
          <w:color w:val="000000" w:themeColor="text1"/>
        </w:rPr>
        <w:t>Заказчик, представители Заказчика вправе направить Подрядчику письменное предписание:</w:t>
      </w:r>
    </w:p>
    <w:p>
      <w:pPr>
        <w:pStyle w:val="Normal"/>
        <w:tabs>
          <w:tab w:val="left" w:pos="1134" w:leader="none"/>
        </w:tabs>
        <w:ind w:right="283" w:firstLine="709"/>
        <w:jc w:val="both"/>
        <w:rPr>
          <w:color w:val="000000" w:themeColor="text1"/>
        </w:rPr>
      </w:pPr>
      <w:r>
        <w:rPr>
          <w:color w:val="000000" w:themeColor="text1"/>
        </w:rPr>
        <w:t>а) об удалении со строительной площадки в установленные сроки материалов, конструкций, изделий и оборудования, не соответствующих требованием Проекта и условиям Контракта;</w:t>
      </w:r>
    </w:p>
    <w:p>
      <w:pPr>
        <w:pStyle w:val="Normal"/>
        <w:tabs>
          <w:tab w:val="left" w:pos="1134" w:leader="none"/>
        </w:tabs>
        <w:ind w:right="283" w:firstLine="709"/>
        <w:jc w:val="both"/>
        <w:rPr>
          <w:color w:val="000000" w:themeColor="text1"/>
        </w:rPr>
      </w:pPr>
      <w:r>
        <w:rPr>
          <w:color w:val="000000" w:themeColor="text1"/>
        </w:rPr>
        <w:t>б) о замене их на соответствующие материалы, конструкции, изделия и оборудование, удовлетворяющее требованиям Контракта;</w:t>
      </w:r>
    </w:p>
    <w:p>
      <w:pPr>
        <w:pStyle w:val="Normal"/>
        <w:numPr>
          <w:ilvl w:val="1"/>
          <w:numId w:val="4"/>
        </w:numPr>
        <w:tabs>
          <w:tab w:val="left" w:pos="1134" w:leader="none"/>
        </w:tabs>
        <w:ind w:left="0" w:right="283" w:firstLine="709"/>
        <w:jc w:val="both"/>
        <w:rPr>
          <w:color w:val="000000" w:themeColor="text1"/>
        </w:rPr>
      </w:pPr>
      <w:r>
        <w:rPr>
          <w:color w:val="000000" w:themeColor="text1"/>
        </w:rPr>
        <w:t xml:space="preserve">Заказчик, представители Заказчика, вправе давать предписание о приостановлении Подрядчиком Работ в следующих случаях: </w:t>
      </w:r>
    </w:p>
    <w:p>
      <w:pPr>
        <w:pStyle w:val="Normal"/>
        <w:tabs>
          <w:tab w:val="left" w:pos="1134" w:leader="none"/>
        </w:tabs>
        <w:ind w:right="283" w:firstLine="709"/>
        <w:jc w:val="both"/>
        <w:rPr>
          <w:color w:val="000000" w:themeColor="text1"/>
        </w:rPr>
      </w:pPr>
      <w:r>
        <w:rPr>
          <w:color w:val="000000" w:themeColor="text1"/>
        </w:rP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и требований, регламентируемых законодательством Российской Федерации.</w:t>
      </w:r>
    </w:p>
    <w:p>
      <w:pPr>
        <w:pStyle w:val="Normal"/>
        <w:tabs>
          <w:tab w:val="left" w:pos="1134" w:leader="none"/>
        </w:tabs>
        <w:ind w:right="283" w:firstLine="709"/>
        <w:jc w:val="both"/>
        <w:rPr>
          <w:color w:val="000000" w:themeColor="text1"/>
        </w:rPr>
      </w:pPr>
      <w:r>
        <w:rPr>
          <w:color w:val="000000" w:themeColor="text1"/>
        </w:rPr>
        <w:t>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w:t>
      </w:r>
    </w:p>
    <w:p>
      <w:pPr>
        <w:pStyle w:val="Normal"/>
        <w:tabs>
          <w:tab w:val="left" w:pos="1134" w:leader="none"/>
        </w:tabs>
        <w:ind w:right="283" w:firstLine="709"/>
        <w:jc w:val="both"/>
        <w:rPr>
          <w:color w:val="000000" w:themeColor="text1"/>
        </w:rPr>
      </w:pPr>
      <w:r>
        <w:rPr>
          <w:color w:val="000000" w:themeColor="text1"/>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pPr>
        <w:pStyle w:val="Normal"/>
        <w:numPr>
          <w:ilvl w:val="0"/>
          <w:numId w:val="4"/>
        </w:numPr>
        <w:ind w:left="0" w:hanging="0"/>
        <w:jc w:val="center"/>
        <w:rPr>
          <w:b/>
          <w:b/>
          <w:color w:val="000000" w:themeColor="text1"/>
        </w:rPr>
      </w:pPr>
      <w:r>
        <w:rPr>
          <w:b/>
          <w:color w:val="000000" w:themeColor="text1"/>
        </w:rPr>
        <w:t>Изменение и расторжение Контракта. Урегулирование споров</w:t>
      </w:r>
    </w:p>
    <w:p>
      <w:pPr>
        <w:pStyle w:val="Normal"/>
        <w:numPr>
          <w:ilvl w:val="1"/>
          <w:numId w:val="4"/>
        </w:numPr>
        <w:tabs>
          <w:tab w:val="left" w:pos="1134" w:leader="none"/>
        </w:tabs>
        <w:ind w:left="0" w:firstLine="709"/>
        <w:jc w:val="both"/>
        <w:rPr>
          <w:color w:val="000000" w:themeColor="text1"/>
        </w:rPr>
      </w:pPr>
      <w:r>
        <w:rPr>
          <w:color w:val="000000" w:themeColor="text1"/>
        </w:rPr>
        <w:t xml:space="preserve">Изменение условий Контракта не допускается, за исключением случаев, предусмотренных </w:t>
      </w:r>
      <w:r>
        <w:rPr>
          <w:b/>
          <w:i/>
          <w:color w:val="000000" w:themeColor="text1"/>
        </w:rPr>
        <w:t xml:space="preserve">ст. 95 </w:t>
      </w:r>
      <w:r>
        <w:rPr>
          <w:b/>
          <w:i/>
          <w:color w:val="000000" w:themeColor="text1"/>
          <w:lang w:eastAsia="ru-RU"/>
        </w:rPr>
        <w:t>Федерального закона № 44-ФЗ.</w:t>
      </w:r>
    </w:p>
    <w:p>
      <w:pPr>
        <w:pStyle w:val="Normal"/>
        <w:numPr>
          <w:ilvl w:val="1"/>
          <w:numId w:val="4"/>
        </w:numPr>
        <w:tabs>
          <w:tab w:val="left" w:pos="1134" w:leader="none"/>
        </w:tabs>
        <w:ind w:left="0" w:firstLine="709"/>
        <w:jc w:val="both"/>
        <w:rPr>
          <w:color w:val="000000" w:themeColor="text1"/>
        </w:rPr>
      </w:pPr>
      <w:r>
        <w:rPr>
          <w:color w:val="000000" w:themeColor="text1"/>
        </w:rPr>
        <w:t>Контракт может быть расторгнут:</w:t>
      </w:r>
    </w:p>
    <w:p>
      <w:pPr>
        <w:pStyle w:val="Normal"/>
        <w:tabs>
          <w:tab w:val="left" w:pos="1134" w:leader="none"/>
        </w:tabs>
        <w:ind w:firstLine="709"/>
        <w:jc w:val="both"/>
        <w:rPr>
          <w:color w:val="000000" w:themeColor="text1"/>
        </w:rPr>
      </w:pPr>
      <w:r>
        <w:rPr>
          <w:color w:val="000000" w:themeColor="text1"/>
        </w:rPr>
        <w:t xml:space="preserve">– </w:t>
      </w:r>
      <w:r>
        <w:rPr>
          <w:color w:val="000000" w:themeColor="text1"/>
        </w:rPr>
        <w:t>по соглашению Сторон;</w:t>
      </w:r>
    </w:p>
    <w:p>
      <w:pPr>
        <w:pStyle w:val="Normal"/>
        <w:tabs>
          <w:tab w:val="left" w:pos="1134" w:leader="none"/>
        </w:tabs>
        <w:ind w:firstLine="709"/>
        <w:jc w:val="both"/>
        <w:rPr>
          <w:color w:val="000000" w:themeColor="text1"/>
        </w:rPr>
      </w:pPr>
      <w:r>
        <w:rPr>
          <w:color w:val="000000" w:themeColor="text1"/>
        </w:rPr>
        <w:t xml:space="preserve">– </w:t>
      </w:r>
      <w:r>
        <w:rPr>
          <w:color w:val="000000" w:themeColor="text1"/>
        </w:rPr>
        <w:t>по решению суда;</w:t>
      </w:r>
    </w:p>
    <w:p>
      <w:pPr>
        <w:pStyle w:val="Normal"/>
        <w:tabs>
          <w:tab w:val="left" w:pos="1134" w:leader="none"/>
        </w:tabs>
        <w:ind w:firstLine="709"/>
        <w:jc w:val="both"/>
        <w:rPr>
          <w:color w:val="000000" w:themeColor="text1"/>
          <w:highlight w:val="yellow"/>
        </w:rPr>
      </w:pPr>
      <w:r>
        <w:rPr>
          <w:color w:val="000000" w:themeColor="text1"/>
        </w:rPr>
        <w:t xml:space="preserve">– </w:t>
      </w:r>
      <w:r>
        <w:rPr>
          <w:color w:val="000000" w:themeColor="text1"/>
        </w:rPr>
        <w:t>в случае одностороннего отказа Стороны Контракта от исполнения Контракта в соответствии с гражданским законодательством.</w:t>
      </w:r>
    </w:p>
    <w:p>
      <w:pPr>
        <w:pStyle w:val="Normal"/>
        <w:tabs>
          <w:tab w:val="left" w:pos="1134" w:leader="none"/>
        </w:tabs>
        <w:ind w:firstLine="709"/>
        <w:jc w:val="both"/>
        <w:rPr>
          <w:color w:val="000000" w:themeColor="text1"/>
        </w:rPr>
      </w:pPr>
      <w:r>
        <w:rPr>
          <w:color w:val="000000" w:themeColor="text1"/>
        </w:rPr>
        <w:t xml:space="preserve">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 </w:t>
      </w:r>
    </w:p>
    <w:p>
      <w:pPr>
        <w:pStyle w:val="Normal"/>
        <w:numPr>
          <w:ilvl w:val="2"/>
          <w:numId w:val="4"/>
        </w:numPr>
        <w:tabs>
          <w:tab w:val="left" w:pos="1134" w:leader="none"/>
        </w:tabs>
        <w:ind w:left="0" w:firstLine="709"/>
        <w:jc w:val="both"/>
        <w:rPr>
          <w:color w:val="000000" w:themeColor="text1"/>
        </w:rPr>
      </w:pPr>
      <w:r>
        <w:rPr>
          <w:color w:val="000000" w:themeColor="text1"/>
        </w:rPr>
        <w:t>При существенном нарушении Контракта Подрядчиком (ст. 450 ГК Российской Федерации).</w:t>
      </w:r>
    </w:p>
    <w:p>
      <w:pPr>
        <w:pStyle w:val="Normal"/>
        <w:numPr>
          <w:ilvl w:val="2"/>
          <w:numId w:val="4"/>
        </w:numPr>
        <w:tabs>
          <w:tab w:val="left" w:pos="1134" w:leader="none"/>
        </w:tabs>
        <w:ind w:left="0" w:firstLine="709"/>
        <w:jc w:val="both"/>
        <w:rPr>
          <w:color w:val="000000" w:themeColor="text1"/>
        </w:rPr>
      </w:pPr>
      <w:r>
        <w:rPr>
          <w:color w:val="000000" w:themeColor="text1"/>
        </w:rPr>
        <w:t>В случае просрочки исполнения обязательств по выполнению Работ более чем на 5 (пять) календарных дней.</w:t>
      </w:r>
    </w:p>
    <w:p>
      <w:pPr>
        <w:pStyle w:val="Normal"/>
        <w:numPr>
          <w:ilvl w:val="2"/>
          <w:numId w:val="4"/>
        </w:numPr>
        <w:tabs>
          <w:tab w:val="left" w:pos="1134" w:leader="none"/>
        </w:tabs>
        <w:ind w:left="0" w:firstLine="709"/>
        <w:jc w:val="both"/>
        <w:rPr>
          <w:color w:val="000000" w:themeColor="text1"/>
        </w:rPr>
      </w:pPr>
      <w:r>
        <w:rPr>
          <w:color w:val="000000" w:themeColor="text1"/>
        </w:rPr>
        <w:t>В случае неоднократного нарушения сроков выполнения Работ – более двух раз более чем на 5 (пять) календарных дней.</w:t>
      </w:r>
    </w:p>
    <w:p>
      <w:pPr>
        <w:pStyle w:val="Normal"/>
        <w:numPr>
          <w:ilvl w:val="2"/>
          <w:numId w:val="4"/>
        </w:numPr>
        <w:tabs>
          <w:tab w:val="left" w:pos="1134" w:leader="none"/>
        </w:tabs>
        <w:ind w:left="0" w:firstLine="709"/>
        <w:jc w:val="both"/>
        <w:rPr>
          <w:color w:val="000000" w:themeColor="text1"/>
        </w:rPr>
      </w:pPr>
      <w:r>
        <w:rPr>
          <w:color w:val="000000" w:themeColor="text1"/>
        </w:rPr>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недостатков, выявляемых неоднократно, либо проявляющихся вновь после их устранения, и других подобных недостатков).</w:t>
      </w:r>
    </w:p>
    <w:p>
      <w:pPr>
        <w:pStyle w:val="Normal"/>
        <w:numPr>
          <w:ilvl w:val="2"/>
          <w:numId w:val="4"/>
        </w:numPr>
        <w:tabs>
          <w:tab w:val="left" w:pos="1134" w:leader="none"/>
        </w:tabs>
        <w:ind w:left="0" w:firstLine="709"/>
        <w:jc w:val="both"/>
        <w:rPr>
          <w:b/>
          <w:b/>
          <w:i/>
          <w:i/>
          <w:color w:val="000000" w:themeColor="text1"/>
        </w:rPr>
      </w:pPr>
      <w:r>
        <w:rPr>
          <w:color w:val="000000" w:themeColor="text1"/>
        </w:rPr>
        <w:t xml:space="preserve">Установления факта предоставления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w:t>
      </w:r>
      <w:r>
        <w:rPr>
          <w:b/>
          <w:i/>
          <w:color w:val="000000" w:themeColor="text1"/>
        </w:rPr>
        <w:t>Федерального Закона 44-ФЗ</w:t>
      </w:r>
      <w:r>
        <w:rPr>
          <w:color w:val="000000" w:themeColor="text1"/>
        </w:rPr>
        <w:t>.</w:t>
      </w:r>
    </w:p>
    <w:p>
      <w:pPr>
        <w:pStyle w:val="Normal"/>
        <w:numPr>
          <w:ilvl w:val="2"/>
          <w:numId w:val="4"/>
        </w:numPr>
        <w:tabs>
          <w:tab w:val="left" w:pos="1134" w:leader="none"/>
        </w:tabs>
        <w:ind w:left="0" w:firstLine="709"/>
        <w:jc w:val="both"/>
        <w:rPr>
          <w:color w:val="000000" w:themeColor="text1"/>
        </w:rPr>
      </w:pPr>
      <w:r>
        <w:rPr>
          <w:color w:val="000000" w:themeColor="text1"/>
        </w:rPr>
        <w:t>В иных случаях, предусмотренных законодательством Российской Федерации.</w:t>
      </w:r>
    </w:p>
    <w:p>
      <w:pPr>
        <w:pStyle w:val="Normal"/>
        <w:numPr>
          <w:ilvl w:val="1"/>
          <w:numId w:val="4"/>
        </w:numPr>
        <w:tabs>
          <w:tab w:val="left" w:pos="1134" w:leader="none"/>
        </w:tabs>
        <w:ind w:left="0" w:firstLine="709"/>
        <w:jc w:val="both"/>
        <w:rPr>
          <w:color w:val="000000" w:themeColor="text1"/>
          <w:highlight w:val="yellow"/>
        </w:rPr>
      </w:pPr>
      <w:r>
        <w:rPr>
          <w:color w:val="000000" w:themeColor="text1"/>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pPr>
        <w:pStyle w:val="Normal"/>
        <w:numPr>
          <w:ilvl w:val="1"/>
          <w:numId w:val="4"/>
        </w:numPr>
        <w:tabs>
          <w:tab w:val="left" w:pos="1134" w:leader="none"/>
        </w:tabs>
        <w:ind w:left="0" w:firstLine="709"/>
        <w:jc w:val="both"/>
        <w:rPr>
          <w:color w:val="000000" w:themeColor="text1"/>
        </w:rPr>
      </w:pPr>
      <w:r>
        <w:rPr>
          <w:color w:val="000000" w:themeColor="text1"/>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возмездного выполнения работ, договора подряда в случаях, установленных в статье 717 ГК Российской Федерации, а также  в следующих случаях:</w:t>
      </w:r>
    </w:p>
    <w:p>
      <w:pPr>
        <w:pStyle w:val="Normal"/>
        <w:tabs>
          <w:tab w:val="left" w:pos="1134" w:leader="none"/>
        </w:tabs>
        <w:ind w:firstLine="709"/>
        <w:jc w:val="both"/>
        <w:rPr>
          <w:color w:val="000000" w:themeColor="text1"/>
        </w:rPr>
      </w:pPr>
      <w:r>
        <w:rPr>
          <w:color w:val="000000" w:themeColor="text1"/>
        </w:rPr>
        <w:t>9.4.1.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Российской Федерации).</w:t>
      </w:r>
    </w:p>
    <w:p>
      <w:pPr>
        <w:pStyle w:val="Normal"/>
        <w:numPr>
          <w:ilvl w:val="2"/>
          <w:numId w:val="7"/>
        </w:numPr>
        <w:tabs>
          <w:tab w:val="left" w:pos="1134" w:leader="none"/>
        </w:tabs>
        <w:ind w:left="0" w:firstLine="709"/>
        <w:jc w:val="both"/>
        <w:rPr>
          <w:color w:val="000000" w:themeColor="text1"/>
        </w:rPr>
      </w:pPr>
      <w:r>
        <w:rPr>
          <w:color w:val="000000" w:themeColor="text1"/>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Российской Федерации).</w:t>
      </w:r>
    </w:p>
    <w:p>
      <w:pPr>
        <w:pStyle w:val="Normal"/>
        <w:numPr>
          <w:ilvl w:val="2"/>
          <w:numId w:val="7"/>
        </w:numPr>
        <w:tabs>
          <w:tab w:val="left" w:pos="1134" w:leader="none"/>
        </w:tabs>
        <w:ind w:left="0" w:firstLine="709"/>
        <w:jc w:val="both"/>
        <w:rPr>
          <w:color w:val="000000" w:themeColor="text1"/>
        </w:rPr>
      </w:pPr>
      <w:r>
        <w:rPr>
          <w:color w:val="000000" w:themeColor="text1"/>
        </w:rPr>
        <w:t>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Российской Федерации).</w:t>
      </w:r>
    </w:p>
    <w:p>
      <w:pPr>
        <w:pStyle w:val="Normal"/>
        <w:numPr>
          <w:ilvl w:val="2"/>
          <w:numId w:val="7"/>
        </w:numPr>
        <w:tabs>
          <w:tab w:val="left" w:pos="1134" w:leader="none"/>
        </w:tabs>
        <w:ind w:left="0" w:firstLine="709"/>
        <w:jc w:val="both"/>
        <w:rPr>
          <w:color w:val="000000" w:themeColor="text1"/>
        </w:rPr>
      </w:pPr>
      <w:r>
        <w:rPr>
          <w:color w:val="000000" w:themeColor="text1"/>
        </w:rPr>
        <w:t>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Российской Федерации, пункт 2 статьи 405 ГК Российской Федерации).</w:t>
      </w:r>
    </w:p>
    <w:p>
      <w:pPr>
        <w:pStyle w:val="Normal"/>
        <w:numPr>
          <w:ilvl w:val="2"/>
          <w:numId w:val="7"/>
        </w:numPr>
        <w:suppressAutoHyphens w:val="false"/>
        <w:ind w:left="0" w:firstLine="709"/>
        <w:jc w:val="both"/>
        <w:rPr/>
      </w:pPr>
      <w:r>
        <w:rPr>
          <w:color w:val="000000" w:themeColor="text1"/>
          <w:lang w:eastAsia="ru-RU"/>
        </w:rPr>
        <w:t xml:space="preserve"> </w:t>
      </w:r>
      <w:r>
        <w:rPr>
          <w:color w:val="000000" w:themeColor="text1"/>
          <w:lang w:eastAsia="ru-RU"/>
        </w:rPr>
        <w:t>Если Подрядчик, чье членство в СРО обязательно, будет исключен из нее (</w:t>
      </w:r>
      <w:hyperlink r:id="rId2">
        <w:r>
          <w:rPr>
            <w:rStyle w:val="Style7"/>
            <w:color w:val="000000" w:themeColor="text1"/>
            <w:lang w:eastAsia="ru-RU"/>
          </w:rPr>
          <w:t>п. 3 ст. 450.1</w:t>
        </w:r>
      </w:hyperlink>
      <w:r>
        <w:rPr>
          <w:color w:val="000000" w:themeColor="text1"/>
          <w:lang w:eastAsia="ru-RU"/>
        </w:rPr>
        <w:t xml:space="preserve"> ГК </w:t>
      </w:r>
      <w:r>
        <w:rPr>
          <w:color w:val="000000" w:themeColor="text1"/>
        </w:rPr>
        <w:t>Российской Федерации</w:t>
      </w:r>
      <w:r>
        <w:rPr>
          <w:color w:val="000000" w:themeColor="text1"/>
          <w:lang w:eastAsia="ru-RU"/>
        </w:rPr>
        <w:t>).</w:t>
      </w:r>
    </w:p>
    <w:p>
      <w:pPr>
        <w:pStyle w:val="NoSpacing"/>
        <w:numPr>
          <w:ilvl w:val="2"/>
          <w:numId w:val="11"/>
        </w:numPr>
        <w:ind w:left="0" w:firstLine="709"/>
        <w:jc w:val="both"/>
        <w:rPr>
          <w:rFonts w:ascii="Times New Roman" w:hAnsi="Times New Roman" w:cs="Times New Roman"/>
          <w:color w:val="000000" w:themeColor="text1"/>
          <w:szCs w:val="24"/>
        </w:rPr>
      </w:pPr>
      <w:r>
        <w:rPr>
          <w:rFonts w:cs="Times New Roman" w:ascii="Times New Roman" w:hAnsi="Times New Roman"/>
          <w:color w:val="000000" w:themeColor="text1"/>
          <w:szCs w:val="24"/>
        </w:rPr>
        <w:t>Если Подрядчик не предоставил Заказчику иное (новое) надлежащее обеспечение исполнения Контракта в срок и на условиях, указанных настоящим Контрактом и (или) дополнительным соглашением к Контракту.</w:t>
      </w:r>
    </w:p>
    <w:p>
      <w:pPr>
        <w:pStyle w:val="NoSpacing"/>
        <w:numPr>
          <w:ilvl w:val="2"/>
          <w:numId w:val="11"/>
        </w:numPr>
        <w:ind w:left="0" w:firstLine="709"/>
        <w:jc w:val="both"/>
        <w:rPr>
          <w:rFonts w:ascii="Times New Roman" w:hAnsi="Times New Roman" w:cs="Times New Roman"/>
          <w:color w:val="000000" w:themeColor="text1"/>
          <w:szCs w:val="24"/>
        </w:rPr>
      </w:pPr>
      <w:r>
        <w:rPr>
          <w:rFonts w:cs="Times New Roman" w:ascii="Times New Roman" w:hAnsi="Times New Roman"/>
          <w:color w:val="00000A"/>
          <w:szCs w:val="24"/>
        </w:rPr>
        <w:t>При нарушении условий Контракта Подрядчиком</w:t>
      </w:r>
    </w:p>
    <w:p>
      <w:pPr>
        <w:pStyle w:val="Normal"/>
        <w:numPr>
          <w:ilvl w:val="1"/>
          <w:numId w:val="7"/>
        </w:numPr>
        <w:tabs>
          <w:tab w:val="left" w:pos="1134" w:leader="none"/>
        </w:tabs>
        <w:ind w:left="0" w:firstLine="709"/>
        <w:jc w:val="both"/>
        <w:rPr>
          <w:color w:val="000000" w:themeColor="text1"/>
        </w:rPr>
      </w:pPr>
      <w:r>
        <w:rPr>
          <w:color w:val="000000" w:themeColor="text1"/>
        </w:rPr>
        <w:t>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pPr>
        <w:pStyle w:val="Normal"/>
        <w:tabs>
          <w:tab w:val="left" w:pos="1134" w:leader="none"/>
        </w:tabs>
        <w:ind w:firstLine="709"/>
        <w:jc w:val="both"/>
        <w:rPr>
          <w:color w:val="000000" w:themeColor="text1"/>
        </w:rPr>
      </w:pPr>
      <w:r>
        <w:rPr>
          <w:color w:val="000000" w:themeColor="text1"/>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pPr>
        <w:pStyle w:val="Normal"/>
        <w:numPr>
          <w:ilvl w:val="1"/>
          <w:numId w:val="7"/>
        </w:numPr>
        <w:tabs>
          <w:tab w:val="left" w:pos="1134" w:leader="none"/>
        </w:tabs>
        <w:ind w:left="0" w:firstLine="709"/>
        <w:jc w:val="both"/>
        <w:rPr>
          <w:color w:val="000000" w:themeColor="text1"/>
        </w:rPr>
      </w:pPr>
      <w:r>
        <w:rPr>
          <w:color w:val="000000" w:themeColor="text1"/>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указанного подтверждения либо информации, датой такого надлежащего уведомления признается дата по истечении 30 (тридцати) календарных дней от даты размещения решения Заказчика об одностороннем отказе от исполнения Контракта в единой информационной системе.</w:t>
      </w:r>
    </w:p>
    <w:p>
      <w:pPr>
        <w:pStyle w:val="Normal"/>
        <w:numPr>
          <w:ilvl w:val="1"/>
          <w:numId w:val="7"/>
        </w:numPr>
        <w:tabs>
          <w:tab w:val="left" w:pos="1134" w:leader="none"/>
        </w:tabs>
        <w:ind w:left="0" w:firstLine="709"/>
        <w:jc w:val="both"/>
        <w:rPr>
          <w:color w:val="000000" w:themeColor="text1"/>
        </w:rPr>
      </w:pPr>
      <w:r>
        <w:rPr>
          <w:color w:val="000000" w:themeColor="text1"/>
        </w:rPr>
        <w:t xml:space="preserve">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pPr>
        <w:pStyle w:val="Normal"/>
        <w:numPr>
          <w:ilvl w:val="1"/>
          <w:numId w:val="7"/>
        </w:numPr>
        <w:tabs>
          <w:tab w:val="left" w:pos="1134" w:leader="none"/>
        </w:tabs>
        <w:ind w:left="0" w:firstLine="709"/>
        <w:jc w:val="both"/>
        <w:rPr>
          <w:color w:val="000000" w:themeColor="text1"/>
        </w:rPr>
      </w:pPr>
      <w:r>
        <w:rPr>
          <w:color w:val="000000" w:themeColor="text1"/>
        </w:rPr>
        <w:t>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pPr>
        <w:pStyle w:val="Normal"/>
        <w:numPr>
          <w:ilvl w:val="1"/>
          <w:numId w:val="7"/>
        </w:numPr>
        <w:tabs>
          <w:tab w:val="left" w:pos="1134" w:leader="none"/>
        </w:tabs>
        <w:ind w:left="0" w:firstLine="709"/>
        <w:jc w:val="both"/>
        <w:rPr>
          <w:b/>
          <w:b/>
          <w:i/>
          <w:i/>
          <w:color w:val="000000" w:themeColor="text1"/>
        </w:rPr>
      </w:pPr>
      <w:r>
        <w:rPr>
          <w:b/>
          <w:i/>
          <w:color w:val="000000" w:themeColor="text1"/>
        </w:rPr>
        <w:t>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Федеральным законом № 44-ФЗ порядке в реестр недобросовестных Поставщиков (Подрядчиков, Исполнителей).</w:t>
      </w:r>
    </w:p>
    <w:p>
      <w:pPr>
        <w:pStyle w:val="Normal"/>
        <w:numPr>
          <w:ilvl w:val="1"/>
          <w:numId w:val="7"/>
        </w:numPr>
        <w:tabs>
          <w:tab w:val="left" w:pos="1134" w:leader="none"/>
        </w:tabs>
        <w:ind w:left="0" w:firstLine="709"/>
        <w:jc w:val="both"/>
        <w:rPr>
          <w:color w:val="000000" w:themeColor="text1"/>
        </w:rPr>
      </w:pPr>
      <w:r>
        <w:rPr>
          <w:color w:val="000000" w:themeColor="text1"/>
        </w:rPr>
        <w:t>В случае расторжения Контракта в связи с односторонним отказом Заказчика от исполнения Контракта, Заказчик вправе осуществить закупку Работ, выполнение которых является предметом расторгнутого Контракта, в соответствии с положениями </w:t>
      </w:r>
      <w:r>
        <w:rPr>
          <w:b/>
          <w:i/>
          <w:color w:val="000000" w:themeColor="text1"/>
        </w:rPr>
        <w:t>пункта 6 части 2 статьи 83</w:t>
      </w:r>
      <w:r>
        <w:rPr>
          <w:color w:val="000000" w:themeColor="text1"/>
        </w:rPr>
        <w:t> </w:t>
      </w:r>
      <w:r>
        <w:rPr>
          <w:b/>
          <w:i/>
          <w:color w:val="000000" w:themeColor="text1"/>
          <w:lang w:eastAsia="ru-RU"/>
        </w:rPr>
        <w:t>Федерального закона № 44-ФЗ.</w:t>
      </w:r>
    </w:p>
    <w:p>
      <w:pPr>
        <w:pStyle w:val="Normal"/>
        <w:numPr>
          <w:ilvl w:val="1"/>
          <w:numId w:val="7"/>
        </w:numPr>
        <w:tabs>
          <w:tab w:val="left" w:pos="1134" w:leader="none"/>
        </w:tabs>
        <w:ind w:left="0" w:firstLine="709"/>
        <w:jc w:val="both"/>
        <w:rPr>
          <w:color w:val="000000" w:themeColor="text1"/>
        </w:rPr>
      </w:pPr>
      <w:r>
        <w:rPr>
          <w:color w:val="000000" w:themeColor="text1"/>
        </w:rPr>
        <w:t>Если до расторжения Контракта Подрядчик частично исполнил обязательства, предусмотренные Контрактом, при заключении нового Контракта объем выполняемых Работ должен быть уменьшен с учетом объема выполненных работ по расторгнутому Контракту. При этом цена Контракта, заключаемого в соответствии с пунктом 9.10 настоящего Контракта, должна быть уменьшена пропорционально объему выполненных работ.</w:t>
      </w:r>
    </w:p>
    <w:p>
      <w:pPr>
        <w:pStyle w:val="Normal"/>
        <w:numPr>
          <w:ilvl w:val="1"/>
          <w:numId w:val="7"/>
        </w:numPr>
        <w:tabs>
          <w:tab w:val="left" w:pos="1134" w:leader="none"/>
        </w:tabs>
        <w:ind w:left="0" w:firstLine="709"/>
        <w:jc w:val="both"/>
        <w:rPr>
          <w:color w:val="000000" w:themeColor="text1"/>
        </w:rPr>
      </w:pPr>
      <w:r>
        <w:rPr>
          <w:color w:val="000000" w:themeColor="text1"/>
        </w:rPr>
        <w:t>Подрядчик вправе принять решение об одностороннем отказе от исполнения Контракта в соответствии с Гражданским кодексом Российской Федерации.</w:t>
      </w:r>
    </w:p>
    <w:p>
      <w:pPr>
        <w:pStyle w:val="Normal"/>
        <w:numPr>
          <w:ilvl w:val="1"/>
          <w:numId w:val="7"/>
        </w:numPr>
        <w:tabs>
          <w:tab w:val="left" w:pos="1134" w:leader="none"/>
        </w:tabs>
        <w:ind w:left="0" w:firstLine="709"/>
        <w:jc w:val="both"/>
        <w:rPr>
          <w:color w:val="000000" w:themeColor="text1"/>
        </w:rPr>
      </w:pPr>
      <w:r>
        <w:rPr>
          <w:color w:val="000000" w:themeColor="text1"/>
        </w:rPr>
        <w:t>Решение Подрядчика об одностороннем отказе от исполнения Контракта в течение 3 (трёх) рабочих дней, следующих за датой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pPr>
        <w:pStyle w:val="Normal"/>
        <w:numPr>
          <w:ilvl w:val="1"/>
          <w:numId w:val="7"/>
        </w:numPr>
        <w:tabs>
          <w:tab w:val="left" w:pos="1134" w:leader="none"/>
        </w:tabs>
        <w:ind w:left="0" w:firstLine="709"/>
        <w:jc w:val="both"/>
        <w:rPr>
          <w:color w:val="000000" w:themeColor="text1"/>
        </w:rPr>
      </w:pPr>
      <w:r>
        <w:rPr>
          <w:color w:val="000000" w:themeColor="text1"/>
        </w:rPr>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pPr>
        <w:pStyle w:val="Normal"/>
        <w:numPr>
          <w:ilvl w:val="1"/>
          <w:numId w:val="7"/>
        </w:numPr>
        <w:tabs>
          <w:tab w:val="left" w:pos="1134" w:leader="none"/>
        </w:tabs>
        <w:ind w:left="0" w:firstLine="709"/>
        <w:jc w:val="both"/>
        <w:rPr>
          <w:color w:val="000000" w:themeColor="text1"/>
        </w:rPr>
      </w:pPr>
      <w:r>
        <w:rPr>
          <w:color w:val="000000" w:themeColor="text1"/>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pPr>
        <w:pStyle w:val="Normal"/>
        <w:numPr>
          <w:ilvl w:val="1"/>
          <w:numId w:val="7"/>
        </w:numPr>
        <w:tabs>
          <w:tab w:val="left" w:pos="1134" w:leader="none"/>
        </w:tabs>
        <w:ind w:left="0" w:firstLine="709"/>
        <w:jc w:val="both"/>
        <w:rPr>
          <w:color w:val="000000" w:themeColor="text1"/>
        </w:rPr>
      </w:pPr>
      <w:r>
        <w:rPr>
          <w:color w:val="000000" w:themeColor="text1"/>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pPr>
        <w:pStyle w:val="Normal"/>
        <w:numPr>
          <w:ilvl w:val="1"/>
          <w:numId w:val="7"/>
        </w:numPr>
        <w:tabs>
          <w:tab w:val="left" w:pos="1134" w:leader="none"/>
        </w:tabs>
        <w:ind w:left="0" w:firstLine="709"/>
        <w:jc w:val="both"/>
        <w:rPr>
          <w:color w:val="000000" w:themeColor="text1"/>
        </w:rPr>
      </w:pPr>
      <w:r>
        <w:rPr>
          <w:color w:val="000000" w:themeColor="text1"/>
          <w:shd w:fill="FFFFFF" w:val="clear"/>
        </w:rPr>
        <w:t> </w:t>
      </w:r>
      <w:r>
        <w:rPr>
          <w:color w:val="000000" w:themeColor="text1"/>
          <w:shd w:fill="FFFFFF" w:val="clear"/>
        </w:rPr>
        <w:t>Перечень товаров, в отношении которых Правительством Российской Федерации в соответствии со статьей 14 Федерального закона № 44-ФЗ установлены запрет на допуск товаров, происходящих из иностранных государств, и ограничения допуска указанных товаров, в случае, если в рамках исполнения Контракта, предметом которого является выполнение Работ, предусматривается поставка таких товаров.</w:t>
      </w:r>
    </w:p>
    <w:p>
      <w:pPr>
        <w:pStyle w:val="Normal"/>
        <w:numPr>
          <w:ilvl w:val="0"/>
          <w:numId w:val="7"/>
        </w:numPr>
        <w:ind w:left="0" w:right="283" w:hanging="0"/>
        <w:jc w:val="center"/>
        <w:rPr>
          <w:b/>
          <w:b/>
          <w:color w:val="000000" w:themeColor="text1"/>
        </w:rPr>
      </w:pPr>
      <w:r>
        <w:rPr>
          <w:b/>
          <w:color w:val="000000" w:themeColor="text1"/>
        </w:rPr>
        <w:t>Антидемпинговые меры</w:t>
      </w:r>
    </w:p>
    <w:p>
      <w:pPr>
        <w:pStyle w:val="ListParagraph"/>
        <w:numPr>
          <w:ilvl w:val="1"/>
          <w:numId w:val="8"/>
        </w:numPr>
        <w:ind w:left="0" w:firstLine="709"/>
        <w:rPr>
          <w:rFonts w:eastAsia="MS Mincho"/>
          <w:color w:val="000000" w:themeColor="text1"/>
        </w:rPr>
      </w:pPr>
      <w:r>
        <w:rPr>
          <w:rFonts w:eastAsia="MS Mincho"/>
          <w:color w:val="000000" w:themeColor="text1"/>
        </w:rPr>
        <w:t xml:space="preserve"> </w:t>
      </w:r>
      <w:r>
        <w:rPr>
          <w:rFonts w:eastAsia="MS Mincho"/>
          <w:color w:val="000000" w:themeColor="text1"/>
        </w:rPr>
        <w:t>Не предусмотрены.</w:t>
      </w:r>
    </w:p>
    <w:p>
      <w:pPr>
        <w:pStyle w:val="Normal"/>
        <w:numPr>
          <w:ilvl w:val="0"/>
          <w:numId w:val="8"/>
        </w:numPr>
        <w:ind w:left="0" w:hanging="0"/>
        <w:jc w:val="center"/>
        <w:rPr>
          <w:rFonts w:eastAsia="MS Mincho"/>
          <w:b/>
          <w:b/>
          <w:color w:val="000000" w:themeColor="text1"/>
        </w:rPr>
      </w:pPr>
      <w:r>
        <w:rPr>
          <w:rFonts w:eastAsia="MS Mincho"/>
          <w:b/>
          <w:color w:val="000000" w:themeColor="text1"/>
        </w:rPr>
        <w:t>Гарантии качества</w:t>
      </w:r>
    </w:p>
    <w:p>
      <w:pPr>
        <w:pStyle w:val="Normal"/>
        <w:numPr>
          <w:ilvl w:val="1"/>
          <w:numId w:val="8"/>
        </w:numPr>
        <w:shd w:val="clear" w:color="auto" w:fill="FFFFFF"/>
        <w:suppressAutoHyphens w:val="false"/>
        <w:ind w:left="0" w:firstLine="709"/>
        <w:jc w:val="both"/>
        <w:rPr>
          <w:color w:val="000000" w:themeColor="text1"/>
          <w:lang w:eastAsia="ru-RU"/>
        </w:rPr>
      </w:pPr>
      <w:r>
        <w:rPr>
          <w:color w:val="000000" w:themeColor="text1"/>
          <w:lang w:eastAsia="ru-RU"/>
        </w:rPr>
        <w:t xml:space="preserve"> </w:t>
      </w:r>
      <w:r>
        <w:rPr>
          <w:rFonts w:eastAsia="MS Mincho"/>
          <w:color w:val="000000" w:themeColor="text1"/>
        </w:rPr>
        <w:t xml:space="preserve">Гарантийный срок на выполненные Работы </w:t>
      </w:r>
      <w:r>
        <w:rPr>
          <w:color w:val="000000" w:themeColor="text1"/>
        </w:rPr>
        <w:t>в соответствии с ст.756 Гражданского кодекса Российской Федерации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w:t>
      </w:r>
    </w:p>
    <w:p>
      <w:pPr>
        <w:pStyle w:val="Normal"/>
        <w:numPr>
          <w:ilvl w:val="1"/>
          <w:numId w:val="8"/>
        </w:numPr>
        <w:shd w:val="clear" w:color="auto" w:fill="FFFFFF"/>
        <w:suppressAutoHyphens w:val="false"/>
        <w:ind w:left="0" w:firstLine="709"/>
        <w:jc w:val="both"/>
        <w:rPr>
          <w:color w:val="000000" w:themeColor="text1"/>
          <w:lang w:eastAsia="ru-RU"/>
        </w:rPr>
      </w:pPr>
      <w:r>
        <w:rPr>
          <w:color w:val="000000" w:themeColor="text1"/>
          <w:lang w:eastAsia="ru-RU"/>
        </w:rPr>
        <w:t xml:space="preserve"> </w:t>
      </w:r>
      <w:r>
        <w:rPr>
          <w:color w:val="000000" w:themeColor="text1"/>
          <w:lang w:eastAsia="ru-RU"/>
        </w:rPr>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pPr>
        <w:pStyle w:val="Normal"/>
        <w:numPr>
          <w:ilvl w:val="1"/>
          <w:numId w:val="8"/>
        </w:numPr>
        <w:shd w:val="clear" w:color="auto" w:fill="FFFFFF"/>
        <w:suppressAutoHyphens w:val="false"/>
        <w:ind w:left="0" w:firstLine="709"/>
        <w:jc w:val="both"/>
        <w:rPr>
          <w:color w:val="000000" w:themeColor="text1"/>
          <w:lang w:eastAsia="ru-RU"/>
        </w:rPr>
      </w:pPr>
      <w:r>
        <w:rPr>
          <w:color w:val="000000" w:themeColor="text1"/>
          <w:lang w:eastAsia="ru-RU"/>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11.1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pPr>
        <w:pStyle w:val="Normal"/>
        <w:numPr>
          <w:ilvl w:val="1"/>
          <w:numId w:val="8"/>
        </w:numPr>
        <w:shd w:val="clear" w:color="auto" w:fill="FFFFFF"/>
        <w:suppressAutoHyphens w:val="false"/>
        <w:ind w:left="0" w:firstLine="709"/>
        <w:jc w:val="both"/>
        <w:rPr>
          <w:color w:val="000000" w:themeColor="text1"/>
          <w:lang w:eastAsia="ru-RU"/>
        </w:rPr>
      </w:pPr>
      <w:r>
        <w:rPr>
          <w:color w:val="000000" w:themeColor="text1"/>
          <w:lang w:eastAsia="ru-RU"/>
        </w:rPr>
        <w:t xml:space="preserve"> </w:t>
      </w:r>
      <w:r>
        <w:rPr>
          <w:color w:val="000000" w:themeColor="text1"/>
          <w:lang w:eastAsia="ru-RU"/>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pPr>
        <w:pStyle w:val="Normal"/>
        <w:numPr>
          <w:ilvl w:val="1"/>
          <w:numId w:val="8"/>
        </w:numPr>
        <w:shd w:val="clear" w:color="auto" w:fill="FFFFFF"/>
        <w:suppressAutoHyphens w:val="false"/>
        <w:ind w:left="0" w:firstLine="709"/>
        <w:jc w:val="both"/>
        <w:rPr>
          <w:color w:val="000000" w:themeColor="text1"/>
          <w:lang w:eastAsia="ru-RU"/>
        </w:rPr>
      </w:pPr>
      <w:r>
        <w:rPr>
          <w:color w:val="000000" w:themeColor="text1"/>
          <w:lang w:eastAsia="ru-RU"/>
        </w:rPr>
        <w:t xml:space="preserve"> </w:t>
      </w:r>
      <w:r>
        <w:rPr>
          <w:color w:val="000000" w:themeColor="text1"/>
          <w:lang w:eastAsia="ru-RU"/>
        </w:rPr>
        <w:t>Устранение недостатков (дефектов) работ, выявленных в течение гарантийного срока, осуществляется силами и за счет средств Подрядчика.</w:t>
      </w:r>
    </w:p>
    <w:p>
      <w:pPr>
        <w:pStyle w:val="Normal"/>
        <w:numPr>
          <w:ilvl w:val="1"/>
          <w:numId w:val="8"/>
        </w:numPr>
        <w:shd w:val="clear" w:color="auto" w:fill="FFFFFF"/>
        <w:suppressAutoHyphens w:val="false"/>
        <w:ind w:left="0" w:firstLine="709"/>
        <w:jc w:val="both"/>
        <w:rPr>
          <w:color w:val="000000" w:themeColor="text1"/>
          <w:lang w:eastAsia="ru-RU"/>
        </w:rPr>
      </w:pPr>
      <w:r>
        <w:rPr>
          <w:color w:val="000000" w:themeColor="text1"/>
          <w:lang w:eastAsia="ru-RU"/>
        </w:rPr>
        <w:t xml:space="preserve"> </w:t>
      </w:r>
      <w:r>
        <w:rPr>
          <w:color w:val="000000" w:themeColor="text1"/>
          <w:lang w:eastAsia="ru-RU"/>
        </w:rPr>
        <w:t>Если в течение гарантийного срока, указанного в пункте 11.1.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pPr>
        <w:pStyle w:val="Normal"/>
        <w:numPr>
          <w:ilvl w:val="1"/>
          <w:numId w:val="8"/>
        </w:numPr>
        <w:shd w:val="clear" w:color="auto" w:fill="FFFFFF"/>
        <w:suppressAutoHyphens w:val="false"/>
        <w:ind w:left="0" w:firstLine="709"/>
        <w:jc w:val="both"/>
        <w:rPr>
          <w:color w:val="000000" w:themeColor="text1"/>
          <w:lang w:eastAsia="ru-RU"/>
        </w:rPr>
      </w:pPr>
      <w:r>
        <w:rPr>
          <w:color w:val="000000" w:themeColor="text1"/>
          <w:lang w:eastAsia="ru-RU"/>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pPr>
        <w:pStyle w:val="Normal"/>
        <w:numPr>
          <w:ilvl w:val="1"/>
          <w:numId w:val="8"/>
        </w:numPr>
        <w:shd w:val="clear" w:color="auto" w:fill="FFFFFF"/>
        <w:suppressAutoHyphens w:val="false"/>
        <w:ind w:left="0" w:firstLine="709"/>
        <w:jc w:val="both"/>
        <w:rPr>
          <w:color w:val="000000" w:themeColor="text1"/>
          <w:lang w:eastAsia="ru-RU"/>
        </w:rPr>
      </w:pPr>
      <w:r>
        <w:rPr>
          <w:color w:val="000000" w:themeColor="text1"/>
          <w:lang w:eastAsia="ru-RU"/>
        </w:rPr>
        <w:t>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pPr>
        <w:pStyle w:val="Normal"/>
        <w:numPr>
          <w:ilvl w:val="1"/>
          <w:numId w:val="8"/>
        </w:numPr>
        <w:shd w:val="clear" w:color="auto" w:fill="FFFFFF"/>
        <w:suppressAutoHyphens w:val="false"/>
        <w:ind w:left="0" w:firstLine="709"/>
        <w:jc w:val="both"/>
        <w:rPr>
          <w:color w:val="000000" w:themeColor="text1"/>
          <w:lang w:eastAsia="ru-RU"/>
        </w:rPr>
      </w:pPr>
      <w:r>
        <w:rPr>
          <w:color w:val="000000" w:themeColor="text1"/>
          <w:lang w:eastAsia="ru-RU"/>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pPr>
        <w:pStyle w:val="Normal"/>
        <w:numPr>
          <w:ilvl w:val="1"/>
          <w:numId w:val="8"/>
        </w:numPr>
        <w:shd w:val="clear" w:color="auto" w:fill="FFFFFF"/>
        <w:suppressAutoHyphens w:val="false"/>
        <w:ind w:left="0" w:firstLine="709"/>
        <w:jc w:val="both"/>
        <w:rPr>
          <w:color w:val="000000" w:themeColor="text1"/>
          <w:lang w:eastAsia="ru-RU"/>
        </w:rPr>
      </w:pPr>
      <w:r>
        <w:rPr>
          <w:color w:val="000000" w:themeColor="text1"/>
          <w:lang w:eastAsia="ru-RU"/>
        </w:rPr>
        <w:t>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pPr>
        <w:pStyle w:val="Normal"/>
        <w:numPr>
          <w:ilvl w:val="1"/>
          <w:numId w:val="8"/>
        </w:numPr>
        <w:shd w:val="clear" w:color="auto" w:fill="FFFFFF"/>
        <w:suppressAutoHyphens w:val="false"/>
        <w:ind w:left="0" w:firstLine="709"/>
        <w:jc w:val="both"/>
        <w:rPr>
          <w:color w:val="000000" w:themeColor="text1"/>
          <w:lang w:eastAsia="ru-RU"/>
        </w:rPr>
      </w:pPr>
      <w:r>
        <w:rPr>
          <w:color w:val="000000" w:themeColor="text1"/>
          <w:lang w:eastAsia="ru-RU"/>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pPr>
        <w:pStyle w:val="Style81"/>
        <w:widowControl/>
        <w:numPr>
          <w:ilvl w:val="1"/>
          <w:numId w:val="8"/>
        </w:numPr>
        <w:tabs>
          <w:tab w:val="left" w:pos="851" w:leader="none"/>
          <w:tab w:val="left" w:pos="1701" w:leader="none"/>
        </w:tabs>
        <w:spacing w:lineRule="auto" w:line="240"/>
        <w:ind w:left="0" w:firstLine="709"/>
        <w:rPr>
          <w:rFonts w:eastAsia="MS Mincho"/>
          <w:color w:val="000000" w:themeColor="text1"/>
        </w:rPr>
      </w:pPr>
      <w:r>
        <w:rPr>
          <w:rFonts w:eastAsia="MS Mincho"/>
          <w:color w:val="000000" w:themeColor="text1"/>
        </w:rPr>
        <w:t xml:space="preserve">Подрядчик гарантирует выполнение всех Работ в полном объеме, </w:t>
      </w:r>
      <w:r>
        <w:rPr>
          <w:color w:val="000000" w:themeColor="text1"/>
        </w:rPr>
        <w:t>предусмотренном в проектно-сметной документации, полученной Подрядчиком от Заказчика, и в настоящем Контракте, в сроки, определенные настоящим Контрактом, и действующими нормами Российской Федерации, соответствие качества используемых строительных и отделочных материалов, оборудования и комплектующих изделий сметной документации, строительным нормам и правилам.</w:t>
      </w:r>
    </w:p>
    <w:p>
      <w:pPr>
        <w:pStyle w:val="Normal"/>
        <w:numPr>
          <w:ilvl w:val="1"/>
          <w:numId w:val="8"/>
        </w:numPr>
        <w:ind w:left="0" w:firstLine="709"/>
        <w:jc w:val="both"/>
        <w:rPr>
          <w:color w:val="000000" w:themeColor="text1"/>
        </w:rPr>
      </w:pPr>
      <w:r>
        <w:rPr>
          <w:rFonts w:eastAsia="MS Mincho"/>
          <w:color w:val="000000" w:themeColor="text1"/>
        </w:rPr>
        <w:t>Течение гарантийного срока прерывается на период устранения Подрядчиком обнаруженных недостатков, ответственность за которые несет Подрядчик.</w:t>
      </w:r>
    </w:p>
    <w:p>
      <w:pPr>
        <w:pStyle w:val="Normal"/>
        <w:numPr>
          <w:ilvl w:val="1"/>
          <w:numId w:val="8"/>
        </w:numPr>
        <w:ind w:left="0" w:right="-2" w:firstLine="709"/>
        <w:jc w:val="both"/>
        <w:rPr>
          <w:color w:val="000000" w:themeColor="text1"/>
        </w:rPr>
      </w:pPr>
      <w:r>
        <w:rPr>
          <w:color w:val="000000" w:themeColor="text1"/>
        </w:rPr>
        <w:t xml:space="preserve">Если в период гарантийной эксплуатации Объекта обнаружатся дефекты, которые могут служить препятствием для нормальной эксплуатации Объекта, или будут выявлены материалы, оборудование, не соответствующие сертификатам качества и декларациям соответствия, то Подрядчик обязан их устранить за свой счет. </w:t>
      </w:r>
      <w:r>
        <w:rPr>
          <w:rStyle w:val="FontStyle14"/>
          <w:color w:val="000000" w:themeColor="text1"/>
          <w:sz w:val="24"/>
          <w:szCs w:val="24"/>
        </w:rPr>
        <w:t>Для составления акта, фиксирующего дефекты, согласования порядка и сроков их устранения Подрядчик обязан направить своего представителя не позднее 5 (пяти) календарных дней со дня получения письменного извещения Заказчика.</w:t>
      </w:r>
    </w:p>
    <w:p>
      <w:pPr>
        <w:pStyle w:val="Normal"/>
        <w:ind w:right="-2" w:hanging="0"/>
        <w:jc w:val="both"/>
        <w:rPr>
          <w:i/>
          <w:i/>
          <w:color w:val="000000" w:themeColor="text1"/>
        </w:rPr>
      </w:pPr>
      <w:r>
        <w:rPr>
          <w:i/>
          <w:color w:val="000000" w:themeColor="text1"/>
        </w:rPr>
      </w:r>
    </w:p>
    <w:p>
      <w:pPr>
        <w:pStyle w:val="Normal"/>
        <w:numPr>
          <w:ilvl w:val="0"/>
          <w:numId w:val="8"/>
        </w:numPr>
        <w:ind w:left="0" w:hanging="0"/>
        <w:jc w:val="center"/>
        <w:rPr>
          <w:b/>
          <w:b/>
          <w:color w:val="000000" w:themeColor="text1"/>
        </w:rPr>
      </w:pPr>
      <w:r>
        <w:rPr>
          <w:rFonts w:eastAsia="MS Mincho"/>
          <w:b/>
          <w:color w:val="000000" w:themeColor="text1"/>
        </w:rPr>
        <w:t>Ответственность Сторон</w:t>
      </w:r>
    </w:p>
    <w:p>
      <w:pPr>
        <w:pStyle w:val="Normal"/>
        <w:widowControl w:val="false"/>
        <w:ind w:firstLine="709"/>
        <w:jc w:val="both"/>
        <w:rPr>
          <w:color w:val="000000" w:themeColor="text1"/>
          <w:lang w:eastAsia="ru-RU"/>
        </w:rPr>
      </w:pPr>
      <w:r>
        <w:rPr>
          <w:color w:val="000000" w:themeColor="text1"/>
          <w:lang w:eastAsia="ru-RU"/>
        </w:rPr>
        <w:t>12.1.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pPr>
        <w:pStyle w:val="Normal"/>
        <w:ind w:firstLine="709"/>
        <w:jc w:val="both"/>
        <w:rPr/>
      </w:pPr>
      <w:r>
        <w:rPr>
          <w:color w:val="000000" w:themeColor="text1"/>
          <w:lang w:eastAsia="ru-RU"/>
        </w:rPr>
        <w:t xml:space="preserve">12.2. </w:t>
      </w:r>
      <w:r>
        <w:rPr>
          <w:color w:val="000000" w:themeColor="text1"/>
        </w:rPr>
        <w:t xml:space="preserve">Размер штрафа устанавливается Контрактом в соответствии с </w:t>
      </w:r>
      <w:hyperlink w:anchor="Par2">
        <w:r>
          <w:rPr>
            <w:rStyle w:val="Style7"/>
            <w:color w:val="000000" w:themeColor="text1"/>
          </w:rPr>
          <w:t>пунктами 12.3</w:t>
        </w:r>
      </w:hyperlink>
      <w:r>
        <w:rPr>
          <w:color w:val="000000" w:themeColor="text1"/>
        </w:rPr>
        <w:t>. – 12.</w:t>
      </w:r>
      <w:hyperlink w:anchor="Par36">
        <w:r>
          <w:rPr>
            <w:rStyle w:val="Style7"/>
            <w:color w:val="000000" w:themeColor="text1"/>
          </w:rPr>
          <w:t>9</w:t>
        </w:r>
      </w:hyperlink>
      <w:r>
        <w:rPr>
          <w:color w:val="000000" w:themeColor="text1"/>
        </w:rPr>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признании утратившим силу постановления Правительства Российской Федерации от 25 ноября 2013 г. № 1063» (далее – Постановление Правительства № 1042) (за исключением случая, предусмотренного </w:t>
      </w:r>
      <w:hyperlink w:anchor="Par47">
        <w:r>
          <w:rPr>
            <w:rStyle w:val="Style7"/>
            <w:color w:val="000000" w:themeColor="text1"/>
          </w:rPr>
          <w:t>пунктом 12.1</w:t>
        </w:r>
      </w:hyperlink>
      <w:r>
        <w:rPr>
          <w:color w:val="000000" w:themeColor="text1"/>
        </w:rPr>
        <w:t>2. 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pPr>
        <w:pStyle w:val="Normal"/>
        <w:ind w:firstLine="709"/>
        <w:jc w:val="both"/>
        <w:rPr/>
      </w:pPr>
      <w:bookmarkStart w:id="4" w:name="Par2"/>
      <w:bookmarkEnd w:id="4"/>
      <w:r>
        <w:rPr>
          <w:color w:val="000000" w:themeColor="text1"/>
        </w:rPr>
        <w:t xml:space="preserve">12.3.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w:t>
      </w:r>
      <w:r>
        <w:rPr>
          <w:color w:val="000000" w:themeColor="text1"/>
        </w:rPr>
        <w:t>_________________</w:t>
      </w:r>
      <w:r>
        <w:rPr>
          <w:color w:val="000000" w:themeColor="text1"/>
        </w:rPr>
        <w:t xml:space="preserve"> руб., рассчитанном в следующем порядке (за исключением случаев, предусмотренных </w:t>
      </w:r>
      <w:hyperlink w:anchor="Par13">
        <w:r>
          <w:rPr>
            <w:rStyle w:val="Style7"/>
            <w:color w:val="000000" w:themeColor="text1"/>
          </w:rPr>
          <w:t>пунктами 12.4</w:t>
        </w:r>
      </w:hyperlink>
      <w:r>
        <w:rPr>
          <w:color w:val="000000" w:themeColor="text1"/>
        </w:rPr>
        <w:t xml:space="preserve"> – 12. </w:t>
      </w:r>
      <w:hyperlink w:anchor="Par35">
        <w:r>
          <w:rPr>
            <w:rStyle w:val="Style7"/>
            <w:color w:val="000000" w:themeColor="text1"/>
          </w:rPr>
          <w:t>8</w:t>
        </w:r>
      </w:hyperlink>
      <w:r>
        <w:rPr>
          <w:color w:val="000000" w:themeColor="text1"/>
        </w:rPr>
        <w:t xml:space="preserve"> Контракта):</w:t>
      </w:r>
    </w:p>
    <w:p>
      <w:pPr>
        <w:pStyle w:val="Normal"/>
        <w:ind w:firstLine="709"/>
        <w:jc w:val="both"/>
        <w:rPr/>
      </w:pPr>
      <w:r>
        <w:rPr>
          <w:color w:val="000000" w:themeColor="text1"/>
        </w:rPr>
        <w:t xml:space="preserve"> </w:t>
      </w:r>
      <w:r>
        <w:rPr>
          <w:color w:val="000000" w:themeColor="text1"/>
        </w:rPr>
        <w:t>0,5 процента цены Контракта (этапа) в случае, если цена Контракта (этапа) составляет от 100 млн. рублей до 500 млн. рублей (включительно);</w:t>
      </w:r>
    </w:p>
    <w:p>
      <w:pPr>
        <w:pStyle w:val="Normal"/>
        <w:ind w:firstLine="709"/>
        <w:jc w:val="both"/>
        <w:rPr/>
      </w:pPr>
      <w:bookmarkStart w:id="5" w:name="Par13"/>
      <w:bookmarkEnd w:id="5"/>
      <w:r>
        <w:rPr>
          <w:color w:val="000000" w:themeColor="text1"/>
        </w:rPr>
        <w:t xml:space="preserve">12.4. 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3">
        <w:r>
          <w:rPr>
            <w:rStyle w:val="Style7"/>
            <w:color w:val="000000" w:themeColor="text1"/>
          </w:rPr>
          <w:t>пунктом 1 части 1 статьи 30</w:t>
        </w:r>
      </w:hyperlink>
      <w:r>
        <w:rPr>
          <w:color w:val="000000" w:themeColor="text1"/>
        </w:rPr>
        <w:t xml:space="preserve">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pPr>
        <w:pStyle w:val="Normal"/>
        <w:ind w:firstLine="709"/>
        <w:jc w:val="both"/>
        <w:rPr>
          <w:color w:val="000000" w:themeColor="text1"/>
        </w:rPr>
      </w:pPr>
      <w:r>
        <w:rPr>
          <w:color w:val="000000" w:themeColor="text1"/>
        </w:rPr>
        <w:t>12.6.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10</w:t>
      </w:r>
      <w:r>
        <w:rPr>
          <w:color w:val="000000" w:themeColor="text1"/>
        </w:rPr>
        <w:t>0</w:t>
      </w:r>
      <w:r>
        <w:rPr>
          <w:color w:val="000000" w:themeColor="text1"/>
        </w:rPr>
        <w:t>000 руб., рассчитанном в следующем порядке:</w:t>
      </w:r>
    </w:p>
    <w:p>
      <w:pPr>
        <w:pStyle w:val="Normal"/>
        <w:ind w:hanging="0"/>
        <w:jc w:val="both"/>
        <w:rPr/>
      </w:pPr>
      <w:r>
        <w:rPr>
          <w:color w:val="000000" w:themeColor="text1"/>
        </w:rPr>
        <w:t xml:space="preserve"> </w:t>
      </w:r>
      <w:r>
        <w:rPr>
          <w:color w:val="000000" w:themeColor="text1"/>
        </w:rPr>
        <w:t>100000 рублей, если цена Контракта превышает 100 млн. рублей.</w:t>
      </w:r>
    </w:p>
    <w:p>
      <w:pPr>
        <w:pStyle w:val="Normal"/>
        <w:ind w:firstLine="709"/>
        <w:jc w:val="both"/>
        <w:rPr>
          <w:color w:val="000000" w:themeColor="text1"/>
        </w:rPr>
      </w:pPr>
      <w:r>
        <w:rPr>
          <w:color w:val="000000" w:themeColor="text1"/>
        </w:rPr>
        <w:t>12.7.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pPr>
        <w:pStyle w:val="Normal"/>
        <w:ind w:firstLine="709"/>
        <w:jc w:val="both"/>
        <w:rPr/>
      </w:pPr>
      <w:bookmarkStart w:id="6" w:name="Par35"/>
      <w:bookmarkEnd w:id="6"/>
      <w:r>
        <w:rPr>
          <w:color w:val="000000" w:themeColor="text1"/>
        </w:rPr>
        <w:t xml:space="preserve">12.8. В случае если в соответствии с </w:t>
      </w:r>
      <w:hyperlink r:id="rId4">
        <w:r>
          <w:rPr>
            <w:rStyle w:val="Style7"/>
            <w:color w:val="000000" w:themeColor="text1"/>
          </w:rPr>
          <w:t>частью 6 статьи 30</w:t>
        </w:r>
      </w:hyperlink>
      <w:r>
        <w:rPr>
          <w:color w:val="000000" w:themeColor="text1"/>
        </w:rPr>
        <w:t xml:space="preserve"> Федерального закона № 44</w:t>
        <w:noBreakHyphen/>
        <w:t>ФЗ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pPr>
        <w:pStyle w:val="Normal"/>
        <w:ind w:firstLine="709"/>
        <w:jc w:val="both"/>
        <w:rPr/>
      </w:pPr>
      <w:bookmarkStart w:id="7" w:name="Par36"/>
      <w:bookmarkEnd w:id="7"/>
      <w:r>
        <w:rPr>
          <w:color w:val="000000" w:themeColor="text1"/>
        </w:rPr>
        <w:t>12.9.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10</w:t>
      </w:r>
      <w:r>
        <w:rPr>
          <w:color w:val="000000" w:themeColor="text1"/>
        </w:rPr>
        <w:t>0</w:t>
      </w:r>
      <w:r>
        <w:rPr>
          <w:color w:val="000000" w:themeColor="text1"/>
        </w:rPr>
        <w:t>000 руб, рассчитанном в следующем порядке:</w:t>
      </w:r>
    </w:p>
    <w:p>
      <w:pPr>
        <w:pStyle w:val="Normal"/>
        <w:ind w:hanging="0"/>
        <w:jc w:val="both"/>
        <w:rPr/>
      </w:pPr>
      <w:r>
        <w:rPr>
          <w:color w:val="000000" w:themeColor="text1"/>
        </w:rPr>
        <w:t xml:space="preserve"> </w:t>
      </w:r>
      <w:r>
        <w:rPr>
          <w:color w:val="000000" w:themeColor="text1"/>
        </w:rPr>
        <w:t>100000 рублей, если цена Контракта превышает 100 млн. рублей.</w:t>
      </w:r>
    </w:p>
    <w:p>
      <w:pPr>
        <w:pStyle w:val="Normal"/>
        <w:ind w:firstLine="709"/>
        <w:jc w:val="both"/>
        <w:rPr>
          <w:color w:val="000000" w:themeColor="text1"/>
        </w:rPr>
      </w:pPr>
      <w:r>
        <w:rPr>
          <w:color w:val="000000" w:themeColor="text1"/>
        </w:rPr>
        <w:t>12.10.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pPr>
        <w:pStyle w:val="Normal"/>
        <w:ind w:firstLine="709"/>
        <w:jc w:val="both"/>
        <w:rPr>
          <w:color w:val="000000" w:themeColor="text1"/>
        </w:rPr>
      </w:pPr>
      <w:r>
        <w:rPr>
          <w:color w:val="000000" w:themeColor="text1"/>
        </w:rPr>
        <w:t>12.11.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pPr>
        <w:pStyle w:val="Normal"/>
        <w:ind w:firstLine="709"/>
        <w:jc w:val="both"/>
        <w:rPr>
          <w:color w:val="000000" w:themeColor="text1"/>
        </w:rPr>
      </w:pPr>
      <w:bookmarkStart w:id="8" w:name="Par47"/>
      <w:bookmarkEnd w:id="8"/>
      <w:r>
        <w:rPr>
          <w:color w:val="000000" w:themeColor="text1"/>
        </w:rPr>
        <w:t>12.12.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pPr>
        <w:pStyle w:val="Normal"/>
        <w:widowControl w:val="false"/>
        <w:ind w:firstLine="709"/>
        <w:jc w:val="both"/>
        <w:rPr>
          <w:color w:val="000000" w:themeColor="text1"/>
          <w:lang w:eastAsia="ru-RU"/>
        </w:rPr>
      </w:pPr>
      <w:r>
        <w:rPr>
          <w:color w:val="000000" w:themeColor="text1"/>
          <w:lang w:eastAsia="ru-RU"/>
        </w:rPr>
        <w:t>12.13.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5 настоящего Контракта.</w:t>
      </w:r>
    </w:p>
    <w:p>
      <w:pPr>
        <w:pStyle w:val="Normal"/>
        <w:widowControl w:val="false"/>
        <w:ind w:firstLine="709"/>
        <w:jc w:val="both"/>
        <w:rPr>
          <w:rStyle w:val="Blk"/>
          <w:color w:val="000000" w:themeColor="text1"/>
        </w:rPr>
      </w:pPr>
      <w:r>
        <w:rPr>
          <w:rStyle w:val="Blk"/>
          <w:color w:val="000000" w:themeColor="text1"/>
        </w:rPr>
        <w:t>12.14.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pPr>
        <w:pStyle w:val="Normal"/>
        <w:ind w:firstLine="709"/>
        <w:jc w:val="both"/>
        <w:rPr>
          <w:color w:val="000000" w:themeColor="text1"/>
          <w:lang w:eastAsia="ru-RU"/>
        </w:rPr>
      </w:pPr>
      <w:r>
        <w:rPr>
          <w:rStyle w:val="Blk"/>
          <w:color w:val="000000" w:themeColor="text1"/>
        </w:rPr>
        <w:t xml:space="preserve">12.15. </w:t>
      </w:r>
      <w:r>
        <w:rPr>
          <w:color w:val="000000" w:themeColor="text1"/>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pPr>
        <w:pStyle w:val="Normal"/>
        <w:ind w:firstLine="709"/>
        <w:jc w:val="both"/>
        <w:rPr>
          <w:color w:val="000000" w:themeColor="text1"/>
        </w:rPr>
      </w:pPr>
      <w:r>
        <w:rPr>
          <w:rStyle w:val="Blk"/>
          <w:color w:val="000000" w:themeColor="text1"/>
        </w:rPr>
        <w:t xml:space="preserve">12.16.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pPr>
        <w:pStyle w:val="Normal"/>
        <w:widowControl w:val="false"/>
        <w:ind w:firstLine="709"/>
        <w:jc w:val="both"/>
        <w:rPr>
          <w:color w:val="000000" w:themeColor="text1"/>
          <w:lang w:eastAsia="ru-RU"/>
        </w:rPr>
      </w:pPr>
      <w:r>
        <w:rPr>
          <w:color w:val="000000" w:themeColor="text1"/>
          <w:lang w:eastAsia="ru-RU"/>
        </w:rPr>
        <w:t xml:space="preserve">12.17. Неустойка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 </w:t>
      </w:r>
    </w:p>
    <w:p>
      <w:pPr>
        <w:pStyle w:val="Normal"/>
        <w:widowControl w:val="false"/>
        <w:ind w:firstLine="709"/>
        <w:jc w:val="both"/>
        <w:rPr>
          <w:color w:val="000000" w:themeColor="text1"/>
          <w:lang w:eastAsia="ru-RU"/>
        </w:rPr>
      </w:pPr>
      <w:r>
        <w:rPr>
          <w:color w:val="000000" w:themeColor="text1"/>
          <w:lang w:eastAsia="ru-RU"/>
        </w:rPr>
        <w:t>12.18. Заказчик вправе зачесть сумму неустойки в счет сумм платежей, подлежащих уплате Подрядчику по Контракту. В этом случае Заказчик направляет Подрядчику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и периоды возникновения обязательств, периоды просрочки.</w:t>
      </w:r>
    </w:p>
    <w:p>
      <w:pPr>
        <w:pStyle w:val="Normal"/>
        <w:widowControl w:val="false"/>
        <w:ind w:firstLine="709"/>
        <w:jc w:val="both"/>
        <w:rPr>
          <w:color w:val="000000" w:themeColor="text1"/>
          <w:lang w:eastAsia="ru-RU"/>
        </w:rPr>
      </w:pPr>
      <w:r>
        <w:rPr>
          <w:color w:val="000000" w:themeColor="text1"/>
          <w:lang w:eastAsia="ru-RU"/>
        </w:rPr>
        <w:t>12.19.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pPr>
        <w:pStyle w:val="Normal"/>
        <w:widowControl w:val="false"/>
        <w:tabs>
          <w:tab w:val="left" w:pos="709" w:leader="none"/>
        </w:tabs>
        <w:ind w:firstLine="709"/>
        <w:jc w:val="both"/>
        <w:rPr>
          <w:color w:val="000000" w:themeColor="text1"/>
          <w:lang w:eastAsia="ru-RU"/>
        </w:rPr>
      </w:pPr>
      <w:r>
        <w:rPr>
          <w:color w:val="000000" w:themeColor="text1"/>
          <w:lang w:eastAsia="ru-RU"/>
        </w:rPr>
        <w:t>12.20. Подрядчик обязан возместить Заказчику ущерб, включая судебные издержки, связанный с травмами или ущербом, нанесенным третьим лицам, возникший вследствие невыполнения и (или) ненадлежащего оказания Подрядчиком работ в соответствии с Контрактом или вследствие нарушения имущественных или интеллектуальных прав.</w:t>
      </w:r>
    </w:p>
    <w:p>
      <w:pPr>
        <w:pStyle w:val="Normal"/>
        <w:widowControl w:val="false"/>
        <w:tabs>
          <w:tab w:val="left" w:pos="709" w:leader="none"/>
        </w:tabs>
        <w:ind w:firstLine="709"/>
        <w:jc w:val="both"/>
        <w:rPr>
          <w:color w:val="000000" w:themeColor="text1"/>
          <w:lang w:eastAsia="ru-RU"/>
        </w:rPr>
      </w:pPr>
      <w:r>
        <w:rPr>
          <w:color w:val="000000" w:themeColor="text1"/>
          <w:lang w:eastAsia="ru-RU"/>
        </w:rPr>
        <w:t xml:space="preserve">12.21.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pPr>
        <w:pStyle w:val="Normal"/>
        <w:widowControl w:val="false"/>
        <w:ind w:firstLine="709"/>
        <w:jc w:val="both"/>
        <w:rPr>
          <w:color w:val="000000" w:themeColor="text1"/>
          <w:lang w:eastAsia="ru-RU"/>
        </w:rPr>
      </w:pPr>
      <w:r>
        <w:rPr>
          <w:color w:val="000000" w:themeColor="text1"/>
          <w:lang w:eastAsia="ru-RU"/>
        </w:rPr>
        <w:t>12.22. Уплата неустоек и возмещение убытков не освобождает Стороны от исполнения своих обязательств по Контракту.</w:t>
      </w:r>
    </w:p>
    <w:p>
      <w:pPr>
        <w:pStyle w:val="ConsPlusNormal1"/>
        <w:ind w:firstLine="709"/>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12.23. В случае ненадлежащего выполнения Подрядчиком обязательств, предусмотренных п. 5.4.24. настоящего Контракта по выполнению на строительной площадке необходимых мероприятий по охране труда, соблюдения правил противопожарной безопасности, правил внутреннего распорядка, надлежащему использованию территории, охране окружающей среды, Заказчик вправе потребовать от Подрядчика штраф за каждое выявленное нарушение.</w:t>
      </w:r>
    </w:p>
    <w:p>
      <w:pPr>
        <w:pStyle w:val="ConsPlusNormal1"/>
        <w:ind w:firstLine="709"/>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12.24. Неустойка уплачиваются Подрядчиком в добровольном порядке посредством перечисления взыскиваемых сумм в бюджет Республики Крым, по указанным Заказчиком в требовании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w:t>
      </w:r>
    </w:p>
    <w:p>
      <w:pPr>
        <w:pStyle w:val="ConsPlusNormal1"/>
        <w:ind w:firstLine="709"/>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12.25. Если Подрядчик не приступает своевременно к исполнению Контракта, Заказчик вправе отказаться от исполнения Контракта и потребовать возмещения убытков.</w:t>
      </w:r>
    </w:p>
    <w:p>
      <w:pPr>
        <w:pStyle w:val="ConsPlusNormal1"/>
        <w:ind w:firstLine="709"/>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12.26.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Подрядчик в назначенный срок этого требования, отказаться от Контракта, а также потребовать от Исполнителя возмещения убытков.</w:t>
      </w:r>
    </w:p>
    <w:p>
      <w:pPr>
        <w:pStyle w:val="ConsPlusNormal1"/>
        <w:ind w:firstLine="709"/>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12.27. В случае отказа или уклонения Подрядчика от устранения выявленных недостатков (дефектов), Заказчик имеет право устранить такие недостатки (дефекты) за свой счет, а Подрядчик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pPr>
        <w:pStyle w:val="ConsPlusNormal1"/>
        <w:ind w:firstLine="709"/>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12.28. В случае причинения Подрядчиком или его субподрядчиком ущерба (убытков) третьим лицам (в том числе в результате повреждения принадлежащего им имущества) в ходе выполнения обязательств по Контракту, Подрядчик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pPr>
        <w:pStyle w:val="ConsPlusNormal1"/>
        <w:ind w:firstLine="709"/>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12.29.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Исполнителя и (или) его контрагентов, Исполнитель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Исполнителем на основании претензии Заказчика.</w:t>
      </w:r>
    </w:p>
    <w:p>
      <w:pPr>
        <w:pStyle w:val="Normal"/>
        <w:numPr>
          <w:ilvl w:val="0"/>
          <w:numId w:val="8"/>
        </w:numPr>
        <w:ind w:left="0" w:hanging="0"/>
        <w:jc w:val="center"/>
        <w:rPr/>
      </w:pPr>
      <w:r>
        <w:rPr>
          <w:rFonts w:eastAsia="MS Mincho"/>
          <w:b/>
          <w:color w:val="000000" w:themeColor="text1"/>
        </w:rPr>
        <w:t>Обстоятельства непреодолимой силы</w:t>
      </w:r>
    </w:p>
    <w:p>
      <w:pPr>
        <w:pStyle w:val="Normal"/>
        <w:numPr>
          <w:ilvl w:val="1"/>
          <w:numId w:val="8"/>
        </w:numPr>
        <w:ind w:left="0" w:firstLine="709"/>
        <w:jc w:val="both"/>
        <w:rPr>
          <w:rFonts w:eastAsia="MS Mincho"/>
          <w:color w:val="000000" w:themeColor="text1"/>
        </w:rPr>
      </w:pPr>
      <w:r>
        <w:rPr>
          <w:rFonts w:eastAsia="MS Mincho"/>
          <w:color w:val="000000" w:themeColor="text1"/>
        </w:rPr>
        <w:t xml:space="preserve">Стороны освобождаются от ответственности за неисполнение или ненадлежащее исполнение обязательств, принятых на себя по настоящему Контракту, если надлежащее исполнение оказалось невозможным вследствие наступления обстоятельств непреодолимой силы. </w:t>
      </w:r>
    </w:p>
    <w:p>
      <w:pPr>
        <w:pStyle w:val="Normal"/>
        <w:numPr>
          <w:ilvl w:val="1"/>
          <w:numId w:val="8"/>
        </w:numPr>
        <w:ind w:left="0" w:firstLine="709"/>
        <w:jc w:val="both"/>
        <w:rPr>
          <w:rFonts w:eastAsia="MS Mincho"/>
          <w:color w:val="000000" w:themeColor="text1"/>
        </w:rPr>
      </w:pPr>
      <w:r>
        <w:rPr>
          <w:rFonts w:eastAsia="MS Mincho"/>
          <w:color w:val="000000" w:themeColor="text1"/>
        </w:rPr>
        <w:t>Под обстоятельствами непреодолимой силы для целей Контракта понимаются чрезвычайные обстоятельства, которые Стороны не могли предвидеть и предотвратить при данных условиях. К обстоятельствам непреодолимой силы относятся: стихийные бедствия, пожары, военные перевороты и иные военные конфликты, террористические акты, гражданские волнения, мораторий, введенный в установленном законом порядке компетентными органами государственной власти и другие обстоятельства, определенные законодательством, как обстоятельства непреодолимой силы.</w:t>
      </w:r>
    </w:p>
    <w:p>
      <w:pPr>
        <w:pStyle w:val="Normal"/>
        <w:numPr>
          <w:ilvl w:val="1"/>
          <w:numId w:val="8"/>
        </w:numPr>
        <w:ind w:left="0" w:firstLine="709"/>
        <w:jc w:val="both"/>
        <w:rPr>
          <w:rFonts w:eastAsia="MS Mincho"/>
          <w:color w:val="000000" w:themeColor="text1"/>
        </w:rPr>
      </w:pPr>
      <w:r>
        <w:rPr>
          <w:rFonts w:eastAsia="MS Mincho"/>
          <w:color w:val="000000" w:themeColor="text1"/>
        </w:rPr>
        <w:t>Сторона по настоящему Контракту, подвергшаяся действию обстоятельств непреодолимой силы, должна немедленно известить другую сторону о наступлении обстоятельств непреодолимой силы, препятствующих исполнению Контракта, после чего стороны обязаны обсудить целесообразность дальнейшего продолжения выполнения работ, либо инициировать процедуру расторжения Контракта.</w:t>
      </w:r>
    </w:p>
    <w:p>
      <w:pPr>
        <w:pStyle w:val="Normal"/>
        <w:numPr>
          <w:ilvl w:val="1"/>
          <w:numId w:val="8"/>
        </w:numPr>
        <w:ind w:left="0" w:firstLine="709"/>
        <w:jc w:val="both"/>
        <w:rPr>
          <w:rFonts w:eastAsia="MS Mincho"/>
          <w:color w:val="000000" w:themeColor="text1"/>
        </w:rPr>
      </w:pPr>
      <w:r>
        <w:rPr>
          <w:rFonts w:eastAsia="MS Mincho"/>
          <w:color w:val="000000" w:themeColor="text1"/>
        </w:rPr>
        <w:t>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pPr>
        <w:pStyle w:val="Normal"/>
        <w:numPr>
          <w:ilvl w:val="0"/>
          <w:numId w:val="8"/>
        </w:numPr>
        <w:ind w:left="0" w:hanging="0"/>
        <w:jc w:val="center"/>
        <w:rPr>
          <w:rFonts w:eastAsia="MS Mincho"/>
          <w:b/>
          <w:b/>
          <w:color w:val="000000" w:themeColor="text1"/>
        </w:rPr>
      </w:pPr>
      <w:r>
        <w:rPr>
          <w:rFonts w:eastAsia="MS Mincho"/>
          <w:b/>
          <w:color w:val="000000" w:themeColor="text1"/>
        </w:rPr>
        <w:t>Разрешение споров и разногласий</w:t>
      </w:r>
    </w:p>
    <w:p>
      <w:pPr>
        <w:pStyle w:val="Normal"/>
        <w:numPr>
          <w:ilvl w:val="1"/>
          <w:numId w:val="8"/>
        </w:numPr>
        <w:ind w:left="0" w:firstLine="709"/>
        <w:jc w:val="both"/>
        <w:rPr>
          <w:rFonts w:eastAsia="MS Mincho"/>
          <w:color w:val="000000" w:themeColor="text1"/>
        </w:rPr>
      </w:pPr>
      <w:r>
        <w:rPr>
          <w:rFonts w:eastAsia="MS Mincho"/>
          <w:color w:val="000000" w:themeColor="text1"/>
        </w:rPr>
        <w:t>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pPr>
        <w:pStyle w:val="Normal"/>
        <w:numPr>
          <w:ilvl w:val="1"/>
          <w:numId w:val="8"/>
        </w:numPr>
        <w:ind w:left="0" w:firstLine="709"/>
        <w:jc w:val="both"/>
        <w:rPr>
          <w:rFonts w:eastAsia="MS Mincho"/>
          <w:color w:val="000000" w:themeColor="text1"/>
        </w:rPr>
      </w:pPr>
      <w:r>
        <w:rPr>
          <w:rFonts w:eastAsia="MS Mincho"/>
          <w:color w:val="000000" w:themeColor="text1"/>
        </w:rPr>
        <w:t>В случае недостижения взаимного согласия все споры по Контракту разрешаются в Арбитражном суде Республики Крым.</w:t>
      </w:r>
    </w:p>
    <w:p>
      <w:pPr>
        <w:pStyle w:val="Normal"/>
        <w:numPr>
          <w:ilvl w:val="1"/>
          <w:numId w:val="8"/>
        </w:numPr>
        <w:ind w:left="0" w:firstLine="709"/>
        <w:jc w:val="both"/>
        <w:rPr>
          <w:rFonts w:eastAsia="MS Mincho"/>
          <w:color w:val="000000" w:themeColor="text1"/>
        </w:rPr>
      </w:pPr>
      <w:r>
        <w:rPr>
          <w:rFonts w:eastAsia="MS Mincho"/>
          <w:color w:val="000000" w:themeColor="text1"/>
        </w:rPr>
        <w:t>До передачи спора на разрешение Арбитражного суда Республики Крым Стороны принимают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10 (десяти) рабочих дней с даты ее получения.</w:t>
      </w:r>
    </w:p>
    <w:p>
      <w:pPr>
        <w:pStyle w:val="Normal"/>
        <w:numPr>
          <w:ilvl w:val="1"/>
          <w:numId w:val="8"/>
        </w:numPr>
        <w:ind w:left="0" w:firstLine="709"/>
        <w:jc w:val="both"/>
        <w:rPr>
          <w:rFonts w:eastAsia="MS Mincho"/>
          <w:color w:val="000000" w:themeColor="text1"/>
        </w:rPr>
      </w:pPr>
      <w:r>
        <w:rPr>
          <w:rFonts w:eastAsia="MS Mincho"/>
          <w:color w:val="000000" w:themeColor="text1"/>
        </w:rPr>
        <w:t>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pPr>
        <w:pStyle w:val="1"/>
        <w:numPr>
          <w:ilvl w:val="0"/>
          <w:numId w:val="8"/>
        </w:numPr>
        <w:ind w:left="0" w:hanging="0"/>
        <w:rPr>
          <w:color w:val="000000" w:themeColor="text1"/>
        </w:rPr>
      </w:pPr>
      <w:r>
        <w:rPr>
          <w:color w:val="000000" w:themeColor="text1"/>
        </w:rPr>
        <w:t>Обеспечение исполнения обязательств по Контракту</w:t>
      </w:r>
    </w:p>
    <w:p>
      <w:pPr>
        <w:pStyle w:val="ListParagraph"/>
        <w:ind w:left="0" w:firstLine="709"/>
        <w:rPr>
          <w:bCs/>
          <w:i/>
          <w:i/>
          <w:color w:val="000000" w:themeColor="text1"/>
        </w:rPr>
      </w:pPr>
      <w:r>
        <w:rPr>
          <w:color w:val="000000" w:themeColor="text1"/>
        </w:rPr>
        <w:t>15.1. Условием заключения настоящего Контракта является предоставление Подрядчиком обеспечения исполнения Контракта одновременно с подписанным экземпляром Контракта. 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r>
        <w:rPr>
          <w:bCs/>
          <w:i/>
          <w:color w:val="000000" w:themeColor="text1"/>
        </w:rPr>
        <w:t xml:space="preserve"> </w:t>
      </w:r>
    </w:p>
    <w:p>
      <w:pPr>
        <w:pStyle w:val="ListParagraph"/>
        <w:spacing w:before="0" w:after="0"/>
        <w:ind w:left="0" w:firstLine="709"/>
        <w:contextualSpacing/>
        <w:rPr>
          <w:color w:val="000000" w:themeColor="text1"/>
        </w:rPr>
      </w:pPr>
      <w:r>
        <w:rPr>
          <w:color w:val="000000" w:themeColor="text1"/>
        </w:rPr>
        <w:t>15.2. 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pPr>
        <w:pStyle w:val="ListParagraph"/>
        <w:tabs>
          <w:tab w:val="left" w:pos="0" w:leader="none"/>
        </w:tabs>
        <w:spacing w:before="0" w:after="0"/>
        <w:ind w:left="0" w:firstLine="709"/>
        <w:contextualSpacing/>
        <w:rPr>
          <w:color w:val="000000" w:themeColor="text1"/>
          <w:lang w:eastAsia="zh-CN"/>
        </w:rPr>
      </w:pPr>
      <w:r>
        <w:rPr>
          <w:color w:val="000000" w:themeColor="text1"/>
          <w:lang w:eastAsia="zh-CN"/>
        </w:rPr>
        <w:t xml:space="preserve">15.2.1. 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Pr>
          <w:color w:val="000000" w:themeColor="text1"/>
        </w:rPr>
        <w:t xml:space="preserve">№ 44-ФЗ </w:t>
      </w:r>
      <w:r>
        <w:rPr>
          <w:color w:val="000000" w:themeColor="text1"/>
          <w:lang w:eastAsia="zh-CN"/>
        </w:rPr>
        <w:t xml:space="preserve">участником закупки, с которым заключается Контракт, самостоятельно. </w:t>
      </w:r>
    </w:p>
    <w:p>
      <w:pPr>
        <w:pStyle w:val="ListParagraph"/>
        <w:tabs>
          <w:tab w:val="left" w:pos="0" w:leader="none"/>
        </w:tabs>
        <w:spacing w:before="0" w:after="0"/>
        <w:ind w:left="0" w:firstLine="709"/>
        <w:contextualSpacing/>
        <w:rPr/>
      </w:pPr>
      <w:r>
        <w:rPr>
          <w:color w:val="000000" w:themeColor="text1"/>
          <w:lang w:eastAsia="zh-CN"/>
        </w:rPr>
        <w:t xml:space="preserve">15.2.2.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5">
        <w:r>
          <w:rPr>
            <w:rStyle w:val="Style7"/>
            <w:color w:val="000000" w:themeColor="text1"/>
            <w:lang w:eastAsia="zh-CN"/>
          </w:rPr>
          <w:t>статьей 95</w:t>
        </w:r>
      </w:hyperlink>
      <w:r>
        <w:rPr>
          <w:color w:val="000000" w:themeColor="text1"/>
          <w:lang w:eastAsia="zh-CN"/>
        </w:rPr>
        <w:t xml:space="preserve"> Федерального закона </w:t>
      </w:r>
      <w:r>
        <w:rPr>
          <w:color w:val="000000" w:themeColor="text1"/>
        </w:rPr>
        <w:t>№ 44-ФЗ.</w:t>
      </w:r>
    </w:p>
    <w:p>
      <w:pPr>
        <w:pStyle w:val="Standard"/>
        <w:numPr>
          <w:ilvl w:val="1"/>
          <w:numId w:val="15"/>
        </w:numPr>
        <w:ind w:left="0"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Требования к обеспечению исполнения Контракта, если оно осуществляется в виде денежных средств:</w:t>
      </w:r>
    </w:p>
    <w:p>
      <w:pPr>
        <w:pStyle w:val="Standard"/>
        <w:ind w:firstLine="709"/>
        <w:jc w:val="both"/>
        <w:rPr/>
      </w:pPr>
      <w:r>
        <w:rPr>
          <w:rFonts w:cs="Times New Roman" w:ascii="Times New Roman" w:hAnsi="Times New Roman"/>
          <w:color w:val="000000" w:themeColor="text1"/>
          <w:sz w:val="24"/>
          <w:szCs w:val="24"/>
          <w:lang w:val="ru-RU"/>
        </w:rPr>
        <w:t xml:space="preserve">– </w:t>
      </w:r>
      <w:r>
        <w:rPr>
          <w:rFonts w:cs="Times New Roman" w:ascii="Times New Roman" w:hAnsi="Times New Roman"/>
          <w:color w:val="000000" w:themeColor="text1"/>
          <w:sz w:val="24"/>
          <w:szCs w:val="24"/>
          <w:lang w:val="ru-RU"/>
        </w:rPr>
        <w:t>денежные средства, вносимые в обеспечение исполнения Контракта, должны быть перечислены в размере в размере 0,5 % от стоимости контракта, что составляет  ___________________ (___________________</w:t>
      </w:r>
      <w:r>
        <w:rPr>
          <w:rFonts w:cs="Times New Roman" w:ascii="Times New Roman" w:hAnsi="Times New Roman"/>
          <w:color w:val="000000" w:themeColor="text1"/>
          <w:sz w:val="24"/>
          <w:szCs w:val="24"/>
          <w:u w:val="single"/>
          <w:lang w:val="ru-RU"/>
        </w:rPr>
        <w:t xml:space="preserve"> ) </w:t>
      </w:r>
      <w:r>
        <w:rPr>
          <w:rFonts w:cs="Times New Roman" w:ascii="Times New Roman" w:hAnsi="Times New Roman"/>
          <w:color w:val="000000" w:themeColor="text1"/>
          <w:sz w:val="24"/>
          <w:szCs w:val="24"/>
          <w:lang w:val="ru-RU"/>
        </w:rPr>
        <w:t xml:space="preserve"> руб. </w:t>
      </w:r>
      <w:r>
        <w:rPr>
          <w:rFonts w:cs="Times New Roman" w:ascii="Times New Roman" w:hAnsi="Times New Roman"/>
          <w:color w:val="000000" w:themeColor="text1"/>
          <w:sz w:val="24"/>
          <w:szCs w:val="24"/>
          <w:u w:val="single"/>
          <w:lang w:val="ru-RU"/>
        </w:rPr>
        <w:t xml:space="preserve">00 </w:t>
      </w:r>
      <w:r>
        <w:rPr>
          <w:rFonts w:cs="Times New Roman" w:ascii="Times New Roman" w:hAnsi="Times New Roman"/>
          <w:color w:val="000000" w:themeColor="text1"/>
          <w:sz w:val="24"/>
          <w:szCs w:val="24"/>
          <w:lang w:val="ru-RU"/>
        </w:rPr>
        <w:t xml:space="preserve"> коп., по следующим реквизитам:</w:t>
      </w:r>
    </w:p>
    <w:p>
      <w:pPr>
        <w:pStyle w:val="Standard"/>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Получатель: ГУП РК «Вода Крыма»</w:t>
      </w:r>
    </w:p>
    <w:p>
      <w:pPr>
        <w:pStyle w:val="Standard"/>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 xml:space="preserve">ИНН </w:t>
      </w:r>
      <w:r>
        <w:rPr>
          <w:rFonts w:eastAsia="Calibri" w:cs="Times New Roman" w:ascii="Times New Roman" w:hAnsi="Times New Roman"/>
          <w:color w:val="000000" w:themeColor="text1"/>
          <w:sz w:val="24"/>
          <w:szCs w:val="24"/>
          <w:lang w:val="ru-RU"/>
        </w:rPr>
        <w:t xml:space="preserve">9102057281, </w:t>
      </w:r>
      <w:r>
        <w:rPr>
          <w:rFonts w:cs="Times New Roman" w:ascii="Times New Roman" w:hAnsi="Times New Roman"/>
          <w:color w:val="000000" w:themeColor="text1"/>
          <w:sz w:val="24"/>
          <w:szCs w:val="24"/>
          <w:lang w:val="ru-RU"/>
        </w:rPr>
        <w:t xml:space="preserve">КПП </w:t>
      </w:r>
      <w:r>
        <w:rPr>
          <w:rFonts w:eastAsia="Calibri" w:cs="Times New Roman" w:ascii="Times New Roman" w:hAnsi="Times New Roman"/>
          <w:color w:val="000000" w:themeColor="text1"/>
          <w:sz w:val="24"/>
          <w:szCs w:val="24"/>
          <w:lang w:val="ru-RU"/>
        </w:rPr>
        <w:t xml:space="preserve">910201001, </w:t>
      </w:r>
      <w:r>
        <w:rPr>
          <w:rFonts w:cs="Times New Roman" w:ascii="Times New Roman" w:hAnsi="Times New Roman"/>
          <w:color w:val="000000" w:themeColor="text1"/>
          <w:sz w:val="24"/>
          <w:szCs w:val="24"/>
          <w:lang w:val="ru-RU"/>
        </w:rPr>
        <w:t xml:space="preserve">БИК </w:t>
      </w:r>
      <w:r>
        <w:rPr>
          <w:rFonts w:eastAsia="Calibri" w:cs="Times New Roman" w:ascii="Times New Roman" w:hAnsi="Times New Roman"/>
          <w:color w:val="000000" w:themeColor="text1"/>
          <w:sz w:val="24"/>
          <w:szCs w:val="24"/>
          <w:lang w:val="ru-RU"/>
        </w:rPr>
        <w:t>043510607, Р/с 40602810740080000045</w:t>
      </w:r>
    </w:p>
    <w:p>
      <w:pPr>
        <w:pStyle w:val="Standard"/>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Назначение платежа: Средства для обеспечения исполнения Контракта в соответствии с Протоколом _____________ №____ от «___»_________20__года.</w:t>
      </w:r>
    </w:p>
    <w:p>
      <w:pPr>
        <w:pStyle w:val="Standard"/>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 xml:space="preserve">15.4. Требования к обеспечению исполнения Контракта, предоставляемому в виде банковской гарантии, установлены в </w:t>
      </w:r>
      <w:r>
        <w:rPr>
          <w:rFonts w:cs="Times New Roman" w:ascii="Times New Roman" w:hAnsi="Times New Roman"/>
          <w:b/>
          <w:i/>
          <w:color w:val="000000" w:themeColor="text1"/>
          <w:sz w:val="24"/>
          <w:szCs w:val="24"/>
          <w:lang w:val="ru-RU"/>
        </w:rPr>
        <w:t>статье 45 Федерального закона № 44-ФЗ</w:t>
      </w:r>
      <w:r>
        <w:rPr>
          <w:rFonts w:cs="Times New Roman" w:ascii="Times New Roman" w:hAnsi="Times New Roman"/>
          <w:color w:val="000000" w:themeColor="text1"/>
          <w:sz w:val="24"/>
          <w:szCs w:val="24"/>
          <w:lang w:val="ru-RU"/>
        </w:rPr>
        <w:t>, а именно:</w:t>
      </w:r>
    </w:p>
    <w:p>
      <w:pPr>
        <w:pStyle w:val="Standard"/>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а) Банковская гарантия должна быть безотзывной;</w:t>
      </w:r>
    </w:p>
    <w:p>
      <w:pPr>
        <w:pStyle w:val="Standard"/>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б) Банковская гарантия должна содержать:</w:t>
      </w:r>
    </w:p>
    <w:p>
      <w:pPr>
        <w:pStyle w:val="Standard"/>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 xml:space="preserve">– </w:t>
      </w:r>
      <w:r>
        <w:rPr>
          <w:rFonts w:cs="Times New Roman" w:ascii="Times New Roman" w:hAnsi="Times New Roman"/>
          <w:color w:val="000000" w:themeColor="text1"/>
          <w:sz w:val="24"/>
          <w:szCs w:val="24"/>
          <w:lang w:val="ru-RU"/>
        </w:rPr>
        <w:t>сумму банковской гарантии, подлежащую уплате гарантом Заказчику в случае ненадлежащего исполнения обязательств принципалом;</w:t>
      </w:r>
    </w:p>
    <w:p>
      <w:pPr>
        <w:pStyle w:val="Standard"/>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 xml:space="preserve">– </w:t>
      </w:r>
      <w:r>
        <w:rPr>
          <w:rFonts w:cs="Times New Roman" w:ascii="Times New Roman" w:hAnsi="Times New Roman"/>
          <w:color w:val="000000" w:themeColor="text1"/>
          <w:sz w:val="24"/>
          <w:szCs w:val="24"/>
          <w:lang w:val="ru-RU"/>
        </w:rPr>
        <w:t>обязательства принципала, надлежащее исполнение которых обеспечивается банковской гарантией;</w:t>
      </w:r>
    </w:p>
    <w:p>
      <w:pPr>
        <w:pStyle w:val="Standard"/>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 xml:space="preserve">– </w:t>
      </w:r>
      <w:r>
        <w:rPr>
          <w:rFonts w:cs="Times New Roman" w:ascii="Times New Roman" w:hAnsi="Times New Roman"/>
          <w:color w:val="000000" w:themeColor="text1"/>
          <w:sz w:val="24"/>
          <w:szCs w:val="24"/>
          <w:lang w:val="ru-RU"/>
        </w:rPr>
        <w:t>обязанность гаранта уплатить Заказчику неустойку в размере 0,1 процента денежной суммы, подлежащей уплате, за каждый день просрочки;</w:t>
      </w:r>
    </w:p>
    <w:p>
      <w:pPr>
        <w:pStyle w:val="Standard"/>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 xml:space="preserve">– </w:t>
      </w:r>
      <w:r>
        <w:rPr>
          <w:rFonts w:cs="Times New Roman" w:ascii="Times New Roman" w:hAnsi="Times New Roman"/>
          <w:color w:val="000000" w:themeColor="text1"/>
          <w:sz w:val="24"/>
          <w:szCs w:val="24"/>
          <w:lang w:val="ru-RU"/>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pPr>
        <w:pStyle w:val="Standard"/>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 xml:space="preserve">– </w:t>
      </w:r>
      <w:r>
        <w:rPr>
          <w:rFonts w:cs="Times New Roman" w:ascii="Times New Roman" w:hAnsi="Times New Roman"/>
          <w:color w:val="000000" w:themeColor="text1"/>
          <w:sz w:val="24"/>
          <w:szCs w:val="24"/>
          <w:lang w:val="ru-RU"/>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pPr>
        <w:pStyle w:val="Standard"/>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 xml:space="preserve">– </w:t>
      </w:r>
      <w:r>
        <w:rPr>
          <w:rFonts w:cs="Times New Roman" w:ascii="Times New Roman" w:hAnsi="Times New Roman"/>
          <w:color w:val="000000" w:themeColor="text1"/>
          <w:sz w:val="24"/>
          <w:szCs w:val="24"/>
          <w:lang w:val="ru-RU"/>
        </w:rPr>
        <w:t>срок действия банковской гарантии;</w:t>
      </w:r>
    </w:p>
    <w:p>
      <w:pPr>
        <w:pStyle w:val="Standard"/>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 xml:space="preserve">– </w:t>
      </w:r>
      <w:r>
        <w:rPr>
          <w:rFonts w:cs="Times New Roman" w:ascii="Times New Roman" w:hAnsi="Times New Roman"/>
          <w:color w:val="000000" w:themeColor="text1"/>
          <w:sz w:val="24"/>
          <w:szCs w:val="24"/>
          <w:lang w:val="ru-RU"/>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pPr>
        <w:pStyle w:val="Standard"/>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 xml:space="preserve">– </w:t>
      </w:r>
      <w:r>
        <w:rPr>
          <w:rFonts w:cs="Times New Roman" w:ascii="Times New Roman" w:hAnsi="Times New Roman"/>
          <w:color w:val="000000" w:themeColor="text1"/>
          <w:sz w:val="24"/>
          <w:szCs w:val="24"/>
          <w:lang w:val="ru-RU"/>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pPr>
        <w:pStyle w:val="Standard"/>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 xml:space="preserve">– </w:t>
      </w:r>
      <w:r>
        <w:rPr>
          <w:rFonts w:cs="Times New Roman" w:ascii="Times New Roman" w:hAnsi="Times New Roman"/>
          <w:color w:val="000000" w:themeColor="text1"/>
          <w:sz w:val="24"/>
          <w:szCs w:val="24"/>
          <w:lang w:val="ru-RU"/>
        </w:rPr>
        <w:t>дополнительные требования к банковской гарантии, утвержденные постановлением Правительства Российской Федерации от 08.11.2013 № 1005 (с учетом изменений и дополнений);</w:t>
      </w:r>
    </w:p>
    <w:p>
      <w:pPr>
        <w:pStyle w:val="Standard"/>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в) Банковская гарантия должна быть включена в реестр банковских гарантий, размещенный в единой информационной системе.</w:t>
      </w:r>
    </w:p>
    <w:p>
      <w:pPr>
        <w:pStyle w:val="Standard"/>
        <w:ind w:firstLine="709"/>
        <w:jc w:val="both"/>
        <w:rPr>
          <w:rFonts w:cs="Times New Roman"/>
          <w:color w:val="000000" w:themeColor="text1"/>
          <w:highlight w:val="white"/>
          <w:lang w:val="ru-RU" w:eastAsia="ru-RU"/>
        </w:rPr>
      </w:pPr>
      <w:r>
        <w:rPr>
          <w:rFonts w:cs="Times New Roman" w:ascii="Times New Roman" w:hAnsi="Times New Roman"/>
          <w:color w:val="000000" w:themeColor="text1"/>
          <w:sz w:val="24"/>
          <w:szCs w:val="24"/>
          <w:lang w:val="ru-RU"/>
        </w:rPr>
        <w:t xml:space="preserve">15.5. </w:t>
      </w:r>
      <w:r>
        <w:rPr>
          <w:rFonts w:cs="Times New Roman" w:ascii="Times New Roman" w:hAnsi="Times New Roman"/>
          <w:color w:val="000000" w:themeColor="text1"/>
          <w:sz w:val="24"/>
          <w:szCs w:val="24"/>
          <w:shd w:fill="FFFFFF" w:val="clear"/>
          <w:lang w:val="ru-RU" w:eastAsia="ru-RU"/>
        </w:rPr>
        <w:t>Выплата аванса при исполнении Контракта, заключенного с</w:t>
      </w:r>
      <w:r>
        <w:rPr>
          <w:rFonts w:cs="Times New Roman" w:ascii="Times New Roman" w:hAnsi="Times New Roman"/>
          <w:color w:val="000000" w:themeColor="text1"/>
          <w:sz w:val="24"/>
          <w:szCs w:val="24"/>
          <w:shd w:fill="FFFFFF" w:val="clear"/>
          <w:lang w:eastAsia="ru-RU"/>
        </w:rPr>
        <w:t> </w:t>
      </w:r>
      <w:r>
        <w:rPr>
          <w:rFonts w:cs="Times New Roman" w:ascii="Times New Roman" w:hAnsi="Times New Roman"/>
          <w:color w:val="000000" w:themeColor="text1"/>
          <w:sz w:val="24"/>
          <w:szCs w:val="24"/>
          <w:shd w:fill="FFFFFF" w:val="clear"/>
          <w:lang w:val="ru-RU" w:eastAsia="ru-RU"/>
        </w:rPr>
        <w:t>участником закупки, которым предложена цена Контракта на</w:t>
      </w:r>
      <w:r>
        <w:rPr>
          <w:rFonts w:cs="Times New Roman" w:ascii="Times New Roman" w:hAnsi="Times New Roman"/>
          <w:color w:val="000000" w:themeColor="text1"/>
          <w:sz w:val="24"/>
          <w:szCs w:val="24"/>
          <w:shd w:fill="FFFFFF" w:val="clear"/>
          <w:lang w:eastAsia="ru-RU"/>
        </w:rPr>
        <w:t> </w:t>
      </w:r>
      <w:r>
        <w:rPr>
          <w:rFonts w:cs="Times New Roman" w:ascii="Times New Roman" w:hAnsi="Times New Roman"/>
          <w:color w:val="000000" w:themeColor="text1"/>
          <w:sz w:val="24"/>
          <w:szCs w:val="24"/>
          <w:shd w:fill="FFFFFF" w:val="clear"/>
          <w:lang w:val="ru-RU" w:eastAsia="ru-RU"/>
        </w:rPr>
        <w:t>двадцать пять и</w:t>
      </w:r>
      <w:r>
        <w:rPr>
          <w:rFonts w:cs="Times New Roman" w:ascii="Times New Roman" w:hAnsi="Times New Roman"/>
          <w:color w:val="000000" w:themeColor="text1"/>
          <w:sz w:val="24"/>
          <w:szCs w:val="24"/>
          <w:shd w:fill="FFFFFF" w:val="clear"/>
          <w:lang w:eastAsia="ru-RU"/>
        </w:rPr>
        <w:t> </w:t>
      </w:r>
      <w:r>
        <w:rPr>
          <w:rFonts w:cs="Times New Roman" w:ascii="Times New Roman" w:hAnsi="Times New Roman"/>
          <w:color w:val="000000" w:themeColor="text1"/>
          <w:sz w:val="24"/>
          <w:szCs w:val="24"/>
          <w:shd w:fill="FFFFFF" w:val="clear"/>
          <w:lang w:val="ru-RU" w:eastAsia="ru-RU"/>
        </w:rPr>
        <w:t>более процентов ниже начальной (максимальной) цены Контракта, не</w:t>
      </w:r>
      <w:r>
        <w:rPr>
          <w:rFonts w:cs="Times New Roman" w:ascii="Times New Roman" w:hAnsi="Times New Roman"/>
          <w:color w:val="000000" w:themeColor="text1"/>
          <w:sz w:val="24"/>
          <w:szCs w:val="24"/>
          <w:shd w:fill="FFFFFF" w:val="clear"/>
          <w:lang w:eastAsia="ru-RU"/>
        </w:rPr>
        <w:t> </w:t>
      </w:r>
      <w:r>
        <w:rPr>
          <w:rFonts w:cs="Times New Roman" w:ascii="Times New Roman" w:hAnsi="Times New Roman"/>
          <w:color w:val="000000" w:themeColor="text1"/>
          <w:sz w:val="24"/>
          <w:szCs w:val="24"/>
          <w:shd w:fill="FFFFFF" w:val="clear"/>
          <w:lang w:val="ru-RU" w:eastAsia="ru-RU"/>
        </w:rPr>
        <w:t>допускается.</w:t>
      </w:r>
    </w:p>
    <w:p>
      <w:pPr>
        <w:pStyle w:val="Standard"/>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 xml:space="preserve">15.5.1 Обеспечение исполнения возвращается Подрядчику в полном объёме, </w:t>
      </w:r>
      <w:r>
        <w:rPr>
          <w:rFonts w:cs="Times New Roman" w:ascii="Times New Roman" w:hAnsi="Times New Roman"/>
          <w:bCs/>
          <w:iCs/>
          <w:color w:val="000000" w:themeColor="text1"/>
          <w:sz w:val="24"/>
          <w:szCs w:val="24"/>
          <w:lang w:val="ru-RU"/>
        </w:rPr>
        <w:t>части этих денежных средств в</w:t>
      </w:r>
      <w:r>
        <w:rPr>
          <w:rFonts w:cs="Times New Roman" w:ascii="Times New Roman" w:hAnsi="Times New Roman"/>
          <w:bCs/>
          <w:iCs/>
          <w:color w:val="000000" w:themeColor="text1"/>
          <w:sz w:val="24"/>
          <w:szCs w:val="24"/>
        </w:rPr>
        <w:t> </w:t>
      </w:r>
      <w:r>
        <w:rPr>
          <w:rFonts w:cs="Times New Roman" w:ascii="Times New Roman" w:hAnsi="Times New Roman"/>
          <w:bCs/>
          <w:iCs/>
          <w:color w:val="000000" w:themeColor="text1"/>
          <w:sz w:val="24"/>
          <w:szCs w:val="24"/>
          <w:lang w:val="ru-RU"/>
        </w:rPr>
        <w:t>случае уменьшения размера обеспечения исполнения Контракта в</w:t>
      </w:r>
      <w:r>
        <w:rPr>
          <w:rFonts w:cs="Times New Roman" w:ascii="Times New Roman" w:hAnsi="Times New Roman"/>
          <w:bCs/>
          <w:iCs/>
          <w:color w:val="000000" w:themeColor="text1"/>
          <w:sz w:val="24"/>
          <w:szCs w:val="24"/>
        </w:rPr>
        <w:t> </w:t>
      </w:r>
      <w:r>
        <w:rPr>
          <w:rFonts w:cs="Times New Roman" w:ascii="Times New Roman" w:hAnsi="Times New Roman"/>
          <w:bCs/>
          <w:iCs/>
          <w:color w:val="000000" w:themeColor="text1"/>
          <w:sz w:val="24"/>
          <w:szCs w:val="24"/>
          <w:lang w:val="ru-RU"/>
        </w:rPr>
        <w:t>соответствии с</w:t>
      </w:r>
      <w:r>
        <w:rPr>
          <w:rFonts w:cs="Times New Roman" w:ascii="Times New Roman" w:hAnsi="Times New Roman"/>
          <w:bCs/>
          <w:iCs/>
          <w:color w:val="000000" w:themeColor="text1"/>
          <w:sz w:val="24"/>
          <w:szCs w:val="24"/>
        </w:rPr>
        <w:t> </w:t>
      </w:r>
      <w:r>
        <w:rPr>
          <w:rFonts w:cs="Times New Roman" w:ascii="Times New Roman" w:hAnsi="Times New Roman"/>
          <w:bCs/>
          <w:iCs/>
          <w:color w:val="000000" w:themeColor="text1"/>
          <w:sz w:val="24"/>
          <w:szCs w:val="24"/>
          <w:lang w:val="ru-RU"/>
        </w:rPr>
        <w:t>частями</w:t>
      </w:r>
      <w:r>
        <w:rPr>
          <w:rFonts w:cs="Times New Roman" w:ascii="Times New Roman" w:hAnsi="Times New Roman"/>
          <w:bCs/>
          <w:iCs/>
          <w:color w:val="000000" w:themeColor="text1"/>
          <w:sz w:val="24"/>
          <w:szCs w:val="24"/>
        </w:rPr>
        <w:t> </w:t>
      </w:r>
      <w:r>
        <w:rPr>
          <w:rFonts w:cs="Times New Roman" w:ascii="Times New Roman" w:hAnsi="Times New Roman"/>
          <w:bCs/>
          <w:iCs/>
          <w:color w:val="000000" w:themeColor="text1"/>
          <w:sz w:val="24"/>
          <w:szCs w:val="24"/>
          <w:lang w:val="ru-RU"/>
        </w:rPr>
        <w:t>7,</w:t>
      </w:r>
      <w:r>
        <w:rPr>
          <w:rFonts w:cs="Times New Roman" w:ascii="Times New Roman" w:hAnsi="Times New Roman"/>
          <w:color w:val="000000" w:themeColor="text1"/>
          <w:sz w:val="24"/>
          <w:szCs w:val="24"/>
        </w:rPr>
        <w:t> </w:t>
      </w:r>
      <w:r>
        <w:rPr>
          <w:rFonts w:cs="Times New Roman" w:ascii="Times New Roman" w:hAnsi="Times New Roman"/>
          <w:bCs/>
          <w:iCs/>
          <w:color w:val="000000" w:themeColor="text1"/>
          <w:sz w:val="24"/>
          <w:szCs w:val="24"/>
          <w:lang w:val="ru-RU"/>
        </w:rPr>
        <w:t>7.1,</w:t>
      </w:r>
      <w:r>
        <w:rPr>
          <w:rFonts w:cs="Times New Roman" w:ascii="Times New Roman" w:hAnsi="Times New Roman"/>
          <w:bCs/>
          <w:iCs/>
          <w:color w:val="000000" w:themeColor="text1"/>
          <w:sz w:val="24"/>
          <w:szCs w:val="24"/>
        </w:rPr>
        <w:t> </w:t>
      </w:r>
      <w:r>
        <w:rPr>
          <w:rFonts w:cs="Times New Roman" w:ascii="Times New Roman" w:hAnsi="Times New Roman"/>
          <w:bCs/>
          <w:iCs/>
          <w:color w:val="000000" w:themeColor="text1"/>
          <w:sz w:val="24"/>
          <w:szCs w:val="24"/>
          <w:lang w:val="ru-RU"/>
        </w:rPr>
        <w:t>7.2, 7.3 статьи</w:t>
      </w:r>
      <w:r>
        <w:rPr>
          <w:rFonts w:cs="Times New Roman" w:ascii="Times New Roman" w:hAnsi="Times New Roman"/>
          <w:bCs/>
          <w:iCs/>
          <w:color w:val="000000" w:themeColor="text1"/>
          <w:sz w:val="24"/>
          <w:szCs w:val="24"/>
        </w:rPr>
        <w:t> </w:t>
      </w:r>
      <w:r>
        <w:rPr>
          <w:rFonts w:cs="Times New Roman" w:ascii="Times New Roman" w:hAnsi="Times New Roman"/>
          <w:bCs/>
          <w:iCs/>
          <w:color w:val="000000" w:themeColor="text1"/>
          <w:sz w:val="24"/>
          <w:szCs w:val="24"/>
          <w:lang w:val="ru-RU"/>
        </w:rPr>
        <w:t>96 Закона</w:t>
      </w:r>
      <w:r>
        <w:rPr>
          <w:rFonts w:cs="Times New Roman" w:ascii="Times New Roman" w:hAnsi="Times New Roman"/>
          <w:bCs/>
          <w:iCs/>
          <w:color w:val="000000" w:themeColor="text1"/>
          <w:sz w:val="24"/>
          <w:szCs w:val="24"/>
        </w:rPr>
        <w:t> </w:t>
      </w:r>
      <w:r>
        <w:rPr>
          <w:rFonts w:cs="Times New Roman" w:ascii="Times New Roman" w:hAnsi="Times New Roman"/>
          <w:bCs/>
          <w:iCs/>
          <w:color w:val="000000" w:themeColor="text1"/>
          <w:sz w:val="24"/>
          <w:szCs w:val="24"/>
          <w:lang w:val="ru-RU"/>
        </w:rPr>
        <w:t>№</w:t>
      </w:r>
      <w:r>
        <w:rPr>
          <w:rFonts w:cs="Times New Roman" w:ascii="Times New Roman" w:hAnsi="Times New Roman"/>
          <w:bCs/>
          <w:iCs/>
          <w:color w:val="000000" w:themeColor="text1"/>
          <w:sz w:val="24"/>
          <w:szCs w:val="24"/>
        </w:rPr>
        <w:t> </w:t>
      </w:r>
      <w:r>
        <w:rPr>
          <w:rFonts w:cs="Times New Roman" w:ascii="Times New Roman" w:hAnsi="Times New Roman"/>
          <w:bCs/>
          <w:iCs/>
          <w:color w:val="000000" w:themeColor="text1"/>
          <w:sz w:val="24"/>
          <w:szCs w:val="24"/>
          <w:lang w:val="ru-RU"/>
        </w:rPr>
        <w:t>44-ФЗ</w:t>
      </w:r>
      <w:r>
        <w:rPr>
          <w:rFonts w:cs="Times New Roman" w:ascii="Times New Roman" w:hAnsi="Times New Roman"/>
          <w:color w:val="000000" w:themeColor="text1"/>
          <w:sz w:val="24"/>
          <w:szCs w:val="24"/>
          <w:lang w:val="ru-RU"/>
        </w:rPr>
        <w:t xml:space="preserve"> (либо в части, оставшейся после удовлетворения требований Заказчика, возникших в период действия залога) </w:t>
      </w:r>
      <w:r>
        <w:rPr>
          <w:rFonts w:cs="Times New Roman" w:ascii="Times New Roman" w:hAnsi="Times New Roman"/>
          <w:bCs/>
          <w:iCs/>
          <w:color w:val="000000" w:themeColor="text1"/>
          <w:sz w:val="24"/>
          <w:szCs w:val="24"/>
          <w:lang w:val="ru-RU"/>
        </w:rPr>
        <w:t>не</w:t>
      </w:r>
      <w:r>
        <w:rPr>
          <w:rFonts w:cs="Times New Roman" w:ascii="Times New Roman" w:hAnsi="Times New Roman"/>
          <w:bCs/>
          <w:iCs/>
          <w:color w:val="000000" w:themeColor="text1"/>
          <w:sz w:val="24"/>
          <w:szCs w:val="24"/>
        </w:rPr>
        <w:t> </w:t>
      </w:r>
      <w:r>
        <w:rPr>
          <w:rFonts w:cs="Times New Roman" w:ascii="Times New Roman" w:hAnsi="Times New Roman"/>
          <w:bCs/>
          <w:iCs/>
          <w:color w:val="000000" w:themeColor="text1"/>
          <w:sz w:val="24"/>
          <w:szCs w:val="24"/>
          <w:lang w:val="ru-RU"/>
        </w:rPr>
        <w:t>более тридцати дней с</w:t>
      </w:r>
      <w:r>
        <w:rPr>
          <w:rFonts w:cs="Times New Roman" w:ascii="Times New Roman" w:hAnsi="Times New Roman"/>
          <w:bCs/>
          <w:iCs/>
          <w:color w:val="000000" w:themeColor="text1"/>
          <w:sz w:val="24"/>
          <w:szCs w:val="24"/>
        </w:rPr>
        <w:t> </w:t>
      </w:r>
      <w:r>
        <w:rPr>
          <w:rFonts w:cs="Times New Roman" w:ascii="Times New Roman" w:hAnsi="Times New Roman"/>
          <w:bCs/>
          <w:iCs/>
          <w:color w:val="000000" w:themeColor="text1"/>
          <w:sz w:val="24"/>
          <w:szCs w:val="24"/>
          <w:lang w:val="ru-RU"/>
        </w:rPr>
        <w:t>даты исполнения Подрядчиком обязательств, предусмотренных Контрактом.</w:t>
      </w:r>
    </w:p>
    <w:p>
      <w:pPr>
        <w:pStyle w:val="NoSpacing"/>
        <w:ind w:firstLine="709"/>
        <w:jc w:val="both"/>
        <w:rPr/>
      </w:pPr>
      <w:r>
        <w:rPr>
          <w:rFonts w:cs="Times New Roman" w:ascii="Times New Roman" w:hAnsi="Times New Roman"/>
          <w:color w:val="000000" w:themeColor="text1"/>
          <w:szCs w:val="24"/>
        </w:rPr>
        <w:t xml:space="preserve">15.6.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6">
        <w:r>
          <w:rPr>
            <w:rStyle w:val="Style7"/>
            <w:rFonts w:cs="Times New Roman" w:ascii="Times New Roman" w:hAnsi="Times New Roman"/>
            <w:color w:val="000000" w:themeColor="text1"/>
            <w:szCs w:val="24"/>
          </w:rPr>
          <w:t>частями 7,1, 7.2</w:t>
        </w:r>
      </w:hyperlink>
      <w:r>
        <w:rPr>
          <w:rFonts w:cs="Times New Roman" w:ascii="Times New Roman" w:hAnsi="Times New Roman"/>
          <w:color w:val="000000" w:themeColor="text1"/>
          <w:szCs w:val="24"/>
        </w:rPr>
        <w:t xml:space="preserve"> и </w:t>
      </w:r>
      <w:hyperlink r:id="rId7">
        <w:r>
          <w:rPr>
            <w:rStyle w:val="Style7"/>
            <w:rFonts w:cs="Times New Roman" w:ascii="Times New Roman" w:hAnsi="Times New Roman"/>
            <w:color w:val="000000" w:themeColor="text1"/>
            <w:szCs w:val="24"/>
          </w:rPr>
          <w:t>7.3</w:t>
        </w:r>
      </w:hyperlink>
      <w:r>
        <w:rPr>
          <w:rFonts w:cs="Times New Roman" w:ascii="Times New Roman" w:hAnsi="Times New Roman"/>
          <w:color w:val="000000" w:themeColor="text1"/>
          <w:szCs w:val="24"/>
        </w:rPr>
        <w:t xml:space="preserve"> статьи 96 Закона № 44-ФЗ.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NoSpacing"/>
        <w:ind w:firstLine="709"/>
        <w:jc w:val="both"/>
        <w:rPr>
          <w:rFonts w:ascii="Times New Roman" w:hAnsi="Times New Roman" w:cs="Times New Roman"/>
          <w:color w:val="000000" w:themeColor="text1"/>
          <w:szCs w:val="24"/>
        </w:rPr>
      </w:pPr>
      <w:r>
        <w:rPr>
          <w:rFonts w:cs="Times New Roman" w:ascii="Times New Roman" w:hAnsi="Times New Roman"/>
          <w:color w:val="000000" w:themeColor="text1"/>
          <w:szCs w:val="24"/>
        </w:rPr>
        <w:t xml:space="preserve">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w:t>
      </w:r>
      <w:r>
        <w:rPr>
          <w:rFonts w:eastAsia="Times New Roman" w:cs="Times New Roman" w:ascii="Times New Roman" w:hAnsi="Times New Roman"/>
          <w:color w:val="000000" w:themeColor="text1"/>
          <w:szCs w:val="24"/>
        </w:rPr>
        <w:t>предъявленных заказчиком в соответствии с Федеральным законом № 44-ФЗ,</w:t>
      </w:r>
      <w:r>
        <w:rPr>
          <w:rFonts w:cs="Times New Roman" w:ascii="Times New Roman" w:hAnsi="Times New Roman"/>
          <w:color w:val="000000" w:themeColor="text1"/>
          <w:szCs w:val="24"/>
        </w:rPr>
        <w:t>, а также приемки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pPr>
        <w:pStyle w:val="ListParagraph"/>
        <w:widowControl w:val="false"/>
        <w:numPr>
          <w:ilvl w:val="1"/>
          <w:numId w:val="16"/>
        </w:numPr>
        <w:tabs>
          <w:tab w:val="left" w:pos="709" w:leader="none"/>
        </w:tabs>
        <w:spacing w:before="0" w:after="0"/>
        <w:ind w:left="0" w:firstLine="709"/>
        <w:contextualSpacing/>
        <w:rPr>
          <w:color w:val="000000" w:themeColor="text1"/>
        </w:rPr>
      </w:pPr>
      <w:r>
        <w:rPr>
          <w:color w:val="000000" w:themeColor="text1"/>
        </w:rPr>
        <w:t>Прекращение обеспечения исполнения Контракта или не соответствующее требованиям Федерального Закона № 44-ФЗ</w:t>
      </w:r>
      <w:r>
        <w:rPr>
          <w:b/>
          <w:i/>
          <w:color w:val="000000" w:themeColor="text1"/>
        </w:rPr>
        <w:t xml:space="preserve"> </w:t>
      </w:r>
      <w:r>
        <w:rPr>
          <w:color w:val="000000" w:themeColor="text1"/>
        </w:rPr>
        <w:t>обеспечение исполнения Контракта по истечении срока, указанного в п. 15.1.3.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pPr>
        <w:pStyle w:val="ListParagraph"/>
        <w:widowControl w:val="false"/>
        <w:numPr>
          <w:ilvl w:val="1"/>
          <w:numId w:val="16"/>
        </w:numPr>
        <w:tabs>
          <w:tab w:val="left" w:pos="709" w:leader="none"/>
        </w:tabs>
        <w:spacing w:before="0" w:after="0"/>
        <w:ind w:left="0" w:firstLine="709"/>
        <w:contextualSpacing/>
        <w:rPr>
          <w:color w:val="000000" w:themeColor="text1"/>
        </w:rPr>
      </w:pPr>
      <w:r>
        <w:rPr>
          <w:color w:val="000000" w:themeColor="text1"/>
        </w:rPr>
        <w:t xml:space="preserve">Обеспечение исполнения Контракта сохраняет свою силу при изменении законодательства Российской Федерации, а также при реорганизации </w:t>
      </w:r>
      <w:r>
        <w:rPr>
          <w:color w:val="000000" w:themeColor="text1"/>
          <w:lang w:eastAsia="ru-RU"/>
        </w:rPr>
        <w:t>Подрядчика</w:t>
      </w:r>
      <w:r>
        <w:rPr>
          <w:color w:val="000000" w:themeColor="text1"/>
        </w:rPr>
        <w:t xml:space="preserve"> или Заказчика.</w:t>
      </w:r>
    </w:p>
    <w:p>
      <w:pPr>
        <w:pStyle w:val="ListParagraph"/>
        <w:widowControl w:val="false"/>
        <w:numPr>
          <w:ilvl w:val="1"/>
          <w:numId w:val="16"/>
        </w:numPr>
        <w:tabs>
          <w:tab w:val="left" w:pos="709" w:leader="none"/>
        </w:tabs>
        <w:spacing w:before="0" w:after="0"/>
        <w:ind w:left="0" w:firstLine="709"/>
        <w:contextualSpacing/>
        <w:rPr>
          <w:color w:val="000000" w:themeColor="text1"/>
        </w:rPr>
      </w:pPr>
      <w:r>
        <w:rPr>
          <w:color w:val="000000" w:themeColor="text1"/>
        </w:rPr>
        <w:t>Все затраты, связанные с заключением и оформлением Контрактов и иных документов по обеспечению исполнения Контракта, несет Подрядчик.</w:t>
      </w:r>
    </w:p>
    <w:p>
      <w:pPr>
        <w:pStyle w:val="NoSpacing"/>
        <w:ind w:firstLine="709"/>
        <w:jc w:val="both"/>
        <w:rPr>
          <w:rFonts w:ascii="Times New Roman" w:hAnsi="Times New Roman" w:cs="Times New Roman"/>
          <w:color w:val="000000" w:themeColor="text1"/>
          <w:szCs w:val="24"/>
        </w:rPr>
      </w:pPr>
      <w:r>
        <w:rPr>
          <w:rFonts w:cs="Times New Roman" w:ascii="Times New Roman" w:hAnsi="Times New Roman"/>
          <w:color w:val="000000" w:themeColor="text1"/>
          <w:szCs w:val="24"/>
        </w:rPr>
        <w:t>15.10. Размер обеспечения исполнения Контракта уменьшается посредством направления Заказчиком информации об исполнении обязательств Подрядчиком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в срок, указанный в п. 15.5.1.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pPr>
        <w:pStyle w:val="ListParagraph"/>
        <w:tabs>
          <w:tab w:val="left" w:pos="0" w:leader="none"/>
        </w:tabs>
        <w:spacing w:before="0" w:after="0"/>
        <w:ind w:left="0" w:firstLine="709"/>
        <w:contextualSpacing/>
        <w:rPr>
          <w:bCs/>
          <w:color w:val="000000" w:themeColor="text1"/>
        </w:rPr>
      </w:pPr>
      <w:r>
        <w:rPr>
          <w:bCs/>
          <w:color w:val="000000" w:themeColor="text1"/>
        </w:rPr>
        <w:t>15.11.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pPr>
        <w:pStyle w:val="ListParagraph"/>
        <w:tabs>
          <w:tab w:val="left" w:pos="0" w:leader="none"/>
        </w:tabs>
        <w:spacing w:before="0" w:after="0"/>
        <w:ind w:left="0" w:firstLine="709"/>
        <w:contextualSpacing/>
        <w:rPr>
          <w:bCs/>
          <w:color w:val="000000" w:themeColor="text1"/>
        </w:rPr>
      </w:pPr>
      <w:r>
        <w:rPr>
          <w:bCs/>
          <w:color w:val="000000" w:themeColor="text1"/>
        </w:rPr>
        <w:t>15.12. При неисполнении / ненадлежащем исполнения Подрядчиком обязательства, предусмотренного пунктом 15.12. Контракта, начисляется неустойка в размере, определенном в порядке, установленном в соответствии с разделом 12 Контракта.</w:t>
      </w:r>
    </w:p>
    <w:p>
      <w:pPr>
        <w:pStyle w:val="ListParagraph"/>
        <w:tabs>
          <w:tab w:val="left" w:pos="0" w:leader="none"/>
        </w:tabs>
        <w:spacing w:before="0" w:after="0"/>
        <w:ind w:left="0" w:firstLine="709"/>
        <w:contextualSpacing/>
        <w:rPr>
          <w:bCs/>
          <w:color w:val="000000" w:themeColor="text1"/>
        </w:rPr>
      </w:pPr>
      <w:r>
        <w:rPr>
          <w:bCs/>
          <w:color w:val="000000" w:themeColor="text1"/>
        </w:rPr>
        <w:t xml:space="preserve">15.13.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15.10. Контракта. </w:t>
      </w:r>
    </w:p>
    <w:p>
      <w:pPr>
        <w:pStyle w:val="ListParagraph"/>
        <w:tabs>
          <w:tab w:val="left" w:pos="0" w:leader="none"/>
        </w:tabs>
        <w:spacing w:before="0" w:after="0"/>
        <w:ind w:left="0" w:firstLine="709"/>
        <w:contextualSpacing/>
        <w:rPr/>
      </w:pPr>
      <w:r>
        <w:rPr>
          <w:bCs/>
          <w:color w:val="000000" w:themeColor="text1"/>
        </w:rPr>
        <w:t xml:space="preserve">15.14. </w:t>
      </w:r>
      <w:r>
        <w:rPr>
          <w:bCs/>
          <w:i/>
          <w:color w:val="000000" w:themeColor="text1"/>
        </w:rPr>
        <w:t>В случае, если предусмотрено документацией о закупке, г</w:t>
      </w:r>
      <w:r>
        <w:rPr>
          <w:rFonts w:eastAsia="Calibri"/>
          <w:i/>
          <w:color w:val="000000" w:themeColor="text1"/>
          <w:lang w:eastAsia="en-US"/>
        </w:rPr>
        <w:t xml:space="preserve">арантийные обязательства могут обеспечиваться предоставлением банковской гарантии, выданной банком и соответствующей требованиям </w:t>
      </w:r>
      <w:hyperlink r:id="rId8">
        <w:r>
          <w:rPr>
            <w:rStyle w:val="Style7"/>
            <w:rFonts w:eastAsia="Calibri"/>
            <w:i/>
            <w:color w:val="000000" w:themeColor="text1"/>
            <w:lang w:eastAsia="en-US"/>
          </w:rPr>
          <w:t>статьи 45</w:t>
        </w:r>
      </w:hyperlink>
      <w:r>
        <w:rPr>
          <w:rFonts w:eastAsia="Calibri"/>
          <w:i/>
          <w:color w:val="000000" w:themeColor="text1"/>
          <w:lang w:eastAsia="en-US"/>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9">
        <w:r>
          <w:rPr>
            <w:rStyle w:val="Style7"/>
            <w:rFonts w:eastAsia="Calibri"/>
            <w:i/>
            <w:color w:val="000000" w:themeColor="text1"/>
            <w:lang w:eastAsia="en-US"/>
          </w:rPr>
          <w:t>статьей 95</w:t>
        </w:r>
      </w:hyperlink>
      <w:r>
        <w:rPr>
          <w:rFonts w:eastAsia="Calibri"/>
          <w:i/>
          <w:color w:val="000000" w:themeColor="text1"/>
          <w:lang w:eastAsia="en-US"/>
        </w:rPr>
        <w:t xml:space="preserve"> Федерального закона № 44-ФЗ.</w:t>
      </w:r>
    </w:p>
    <w:p>
      <w:pPr>
        <w:pStyle w:val="Normal"/>
        <w:jc w:val="center"/>
        <w:rPr>
          <w:rFonts w:eastAsia="MS Mincho"/>
          <w:b/>
          <w:b/>
          <w:color w:val="000000" w:themeColor="text1"/>
        </w:rPr>
      </w:pPr>
      <w:r>
        <w:rPr>
          <w:rFonts w:eastAsia="MS Mincho"/>
          <w:b/>
          <w:color w:val="000000" w:themeColor="text1"/>
        </w:rPr>
      </w:r>
    </w:p>
    <w:p>
      <w:pPr>
        <w:pStyle w:val="Normal"/>
        <w:jc w:val="center"/>
        <w:rPr>
          <w:rFonts w:eastAsia="MS Mincho"/>
          <w:b/>
          <w:b/>
          <w:color w:val="000000" w:themeColor="text1"/>
        </w:rPr>
      </w:pPr>
      <w:r>
        <w:rPr>
          <w:rFonts w:eastAsia="MS Mincho"/>
          <w:b/>
          <w:color w:val="000000" w:themeColor="text1"/>
        </w:rPr>
      </w:r>
    </w:p>
    <w:p>
      <w:pPr>
        <w:pStyle w:val="Normal"/>
        <w:jc w:val="center"/>
        <w:rPr>
          <w:rFonts w:eastAsia="MS Mincho"/>
          <w:b/>
          <w:b/>
          <w:color w:val="000000" w:themeColor="text1"/>
        </w:rPr>
      </w:pPr>
      <w:r>
        <w:rPr>
          <w:rFonts w:eastAsia="MS Mincho"/>
          <w:b/>
          <w:color w:val="000000" w:themeColor="text1"/>
        </w:rPr>
      </w:r>
    </w:p>
    <w:p>
      <w:pPr>
        <w:pStyle w:val="Normal"/>
        <w:jc w:val="center"/>
        <w:rPr/>
      </w:pPr>
      <w:r>
        <w:rPr>
          <w:rFonts w:eastAsia="MS Mincho"/>
          <w:b/>
          <w:color w:val="000000" w:themeColor="text1"/>
        </w:rPr>
        <w:t>16. Вступление Контракта в силу, срок действия Контракта</w:t>
      </w:r>
    </w:p>
    <w:p>
      <w:pPr>
        <w:pStyle w:val="Normal"/>
        <w:jc w:val="center"/>
        <w:rPr>
          <w:rFonts w:eastAsia="MS Mincho"/>
          <w:b/>
          <w:b/>
          <w:color w:val="000000" w:themeColor="text1"/>
        </w:rPr>
      </w:pPr>
      <w:r>
        <w:rPr>
          <w:rFonts w:eastAsia="MS Mincho"/>
          <w:b/>
          <w:color w:val="000000" w:themeColor="text1"/>
        </w:rPr>
      </w:r>
    </w:p>
    <w:p>
      <w:pPr>
        <w:pStyle w:val="Standard"/>
        <w:numPr>
          <w:ilvl w:val="1"/>
          <w:numId w:val="13"/>
        </w:numPr>
        <w:ind w:left="0" w:right="-142" w:firstLine="709"/>
        <w:jc w:val="both"/>
        <w:textAlignment w:val="auto"/>
        <w:rPr>
          <w:rFonts w:cs="Times New Roman"/>
          <w:color w:val="000000" w:themeColor="text1"/>
          <w:lang w:val="ru-RU"/>
        </w:rPr>
      </w:pPr>
      <w:r>
        <w:rPr>
          <w:rFonts w:cs="Times New Roman"/>
          <w:color w:val="000000" w:themeColor="text1"/>
          <w:lang w:val="ru-RU"/>
        </w:rPr>
        <w:t>К</w:t>
      </w:r>
      <w:r>
        <w:rPr>
          <w:rFonts w:cs="Times New Roman" w:ascii="Times New Roman" w:hAnsi="Times New Roman"/>
          <w:color w:val="000000" w:themeColor="text1"/>
          <w:sz w:val="24"/>
          <w:szCs w:val="24"/>
          <w:lang w:val="ru-RU"/>
        </w:rPr>
        <w:t>онтракт вступает в силу и становиться обязательным для Сторон с момента его заключения.</w:t>
      </w:r>
    </w:p>
    <w:p>
      <w:pPr>
        <w:pStyle w:val="Standard"/>
        <w:numPr>
          <w:ilvl w:val="1"/>
          <w:numId w:val="13"/>
        </w:numPr>
        <w:ind w:left="0" w:right="-142" w:firstLine="709"/>
        <w:jc w:val="both"/>
        <w:textAlignment w:val="auto"/>
        <w:rPr/>
      </w:pPr>
      <w:r>
        <w:rPr>
          <w:rFonts w:cs="Times New Roman" w:ascii="Times New Roman" w:hAnsi="Times New Roman"/>
          <w:color w:val="000000" w:themeColor="text1"/>
          <w:sz w:val="24"/>
          <w:szCs w:val="24"/>
          <w:lang w:val="ru-RU"/>
        </w:rPr>
        <w:t xml:space="preserve">Настоящий Контракт действует </w:t>
      </w:r>
      <w:r>
        <w:rPr>
          <w:rFonts w:cs="Times New Roman" w:ascii="Times New Roman" w:hAnsi="Times New Roman"/>
          <w:b/>
          <w:i/>
          <w:color w:val="000000" w:themeColor="text1"/>
          <w:sz w:val="24"/>
          <w:szCs w:val="24"/>
          <w:lang w:val="ru-RU"/>
        </w:rPr>
        <w:t>до 3</w:t>
      </w:r>
      <w:r>
        <w:rPr>
          <w:rFonts w:cs="Times New Roman" w:ascii="Times New Roman" w:hAnsi="Times New Roman"/>
          <w:b/>
          <w:i/>
          <w:color w:val="000000" w:themeColor="text1"/>
          <w:sz w:val="24"/>
          <w:szCs w:val="24"/>
          <w:lang w:val="ru-RU"/>
        </w:rPr>
        <w:t>0</w:t>
      </w:r>
      <w:r>
        <w:rPr>
          <w:rFonts w:cs="Times New Roman" w:ascii="Times New Roman" w:hAnsi="Times New Roman"/>
          <w:b/>
          <w:i/>
          <w:color w:val="000000" w:themeColor="text1"/>
          <w:sz w:val="24"/>
          <w:szCs w:val="24"/>
          <w:lang w:val="ru-RU"/>
        </w:rPr>
        <w:t>.12.2020</w:t>
      </w:r>
      <w:r>
        <w:rPr>
          <w:rFonts w:cs="Times New Roman" w:ascii="Times New Roman" w:hAnsi="Times New Roman"/>
          <w:color w:val="000000" w:themeColor="text1"/>
          <w:sz w:val="24"/>
          <w:szCs w:val="24"/>
          <w:lang w:val="ru-RU"/>
        </w:rPr>
        <w:t xml:space="preserve"> года. Окончание срока действия Контракта не освобождает Стороны от исполнения принятых на себя обязательств. Окончание срока действия Контракта не освобождает сторон от ответственности за его нарушение.</w:t>
      </w:r>
    </w:p>
    <w:p>
      <w:pPr>
        <w:pStyle w:val="Normal"/>
        <w:jc w:val="center"/>
        <w:rPr>
          <w:b/>
          <w:b/>
          <w:color w:val="000000" w:themeColor="text1"/>
        </w:rPr>
      </w:pPr>
      <w:r>
        <w:rPr>
          <w:b/>
          <w:color w:val="000000" w:themeColor="text1"/>
        </w:rPr>
        <w:t>17. Особенности осуществления трудовой деятельности на территории</w:t>
      </w:r>
    </w:p>
    <w:p>
      <w:pPr>
        <w:pStyle w:val="Normal"/>
        <w:jc w:val="center"/>
        <w:rPr>
          <w:b/>
          <w:b/>
          <w:color w:val="000000" w:themeColor="text1"/>
        </w:rPr>
      </w:pPr>
      <w:r>
        <w:rPr>
          <w:b/>
          <w:color w:val="000000" w:themeColor="text1"/>
        </w:rPr>
        <w:t>Республики Крым</w:t>
      </w:r>
    </w:p>
    <w:p>
      <w:pPr>
        <w:pStyle w:val="Normal"/>
        <w:numPr>
          <w:ilvl w:val="1"/>
          <w:numId w:val="14"/>
        </w:numPr>
        <w:ind w:left="0" w:firstLine="709"/>
        <w:jc w:val="both"/>
        <w:rPr>
          <w:color w:val="000000" w:themeColor="text1"/>
        </w:rPr>
      </w:pPr>
      <w:r>
        <w:rPr>
          <w:color w:val="000000" w:themeColor="text1"/>
        </w:rPr>
        <w:t>В соответствии с пунктом 2, Статьи 11, Главы 1 раздела 1; пунктом 1, Статьи 83, Главы 14, Раздела 5 Налогового кодекса Российской Федерации (НК Российской Федерации) (с изменениями и дополнениями) Подрядчик, создающий рабочие места на территории Республики Крым на срок более одного месяца, обязан зарегистрировать в территориальных налоговых органах по республике Крым обособленное подразделение.</w:t>
      </w:r>
    </w:p>
    <w:p>
      <w:pPr>
        <w:pStyle w:val="Normal"/>
        <w:numPr>
          <w:ilvl w:val="1"/>
          <w:numId w:val="14"/>
        </w:numPr>
        <w:ind w:left="0" w:firstLine="709"/>
        <w:jc w:val="both"/>
        <w:rPr>
          <w:color w:val="000000" w:themeColor="text1"/>
        </w:rPr>
      </w:pPr>
      <w:r>
        <w:rPr>
          <w:color w:val="000000" w:themeColor="text1"/>
        </w:rPr>
        <w:t>После регистрации обособленного подразделения в территориальных налоговых органах по Республике Крым Подрядчик, в течение 3 (трех) рабочих дней представляет Заказчику уведомление о постановке на учет по месту нахождения обособленного подразделения.</w:t>
      </w:r>
    </w:p>
    <w:p>
      <w:pPr>
        <w:pStyle w:val="Normal"/>
        <w:jc w:val="center"/>
        <w:rPr>
          <w:b/>
          <w:b/>
          <w:color w:val="000000" w:themeColor="text1"/>
        </w:rPr>
      </w:pPr>
      <w:r>
        <w:rPr>
          <w:b/>
          <w:color w:val="000000" w:themeColor="text1"/>
        </w:rPr>
        <w:t xml:space="preserve">18. Антикоррупционная оговорка </w:t>
      </w:r>
    </w:p>
    <w:p>
      <w:pPr>
        <w:pStyle w:val="Normal"/>
        <w:suppressAutoHyphens w:val="false"/>
        <w:ind w:firstLine="851"/>
        <w:jc w:val="both"/>
        <w:rPr>
          <w:color w:val="000000" w:themeColor="text1"/>
        </w:rPr>
      </w:pPr>
      <w:r>
        <w:rPr>
          <w:color w:val="000000" w:themeColor="text1"/>
        </w:rPr>
        <w:t>18.1. При исполнении своих обязательств по Контракту, Стороны, их аффилированные лица, работники или посредники:</w:t>
      </w:r>
    </w:p>
    <w:p>
      <w:pPr>
        <w:pStyle w:val="Normal"/>
        <w:numPr>
          <w:ilvl w:val="0"/>
          <w:numId w:val="9"/>
        </w:numPr>
        <w:suppressAutoHyphens w:val="false"/>
        <w:ind w:firstLine="851"/>
        <w:jc w:val="both"/>
        <w:rPr>
          <w:color w:val="000000" w:themeColor="text1"/>
        </w:rPr>
      </w:pPr>
      <w:r>
        <w:rPr>
          <w:color w:val="000000" w:themeColor="text1"/>
        </w:rPr>
        <w:t xml:space="preserve"> </w:t>
      </w:r>
      <w:r>
        <w:rPr>
          <w:color w:val="000000" w:themeColor="text1"/>
        </w:rPr>
        <w:t>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pPr>
        <w:pStyle w:val="Normal"/>
        <w:numPr>
          <w:ilvl w:val="0"/>
          <w:numId w:val="9"/>
        </w:numPr>
        <w:suppressAutoHyphens w:val="false"/>
        <w:ind w:firstLine="851"/>
        <w:jc w:val="both"/>
        <w:rPr>
          <w:color w:val="000000" w:themeColor="text1"/>
        </w:rPr>
      </w:pPr>
      <w:r>
        <w:rPr>
          <w:color w:val="000000" w:themeColor="text1"/>
        </w:rPr>
        <w:t xml:space="preserve"> </w:t>
      </w:r>
      <w:r>
        <w:rPr>
          <w:color w:val="000000" w:themeColor="text1"/>
        </w:rPr>
        <w:t>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pPr>
        <w:pStyle w:val="Normal"/>
        <w:suppressAutoHyphens w:val="false"/>
        <w:ind w:firstLine="851"/>
        <w:jc w:val="both"/>
        <w:rPr>
          <w:color w:val="000000" w:themeColor="text1"/>
        </w:rPr>
      </w:pPr>
      <w:r>
        <w:rPr>
          <w:color w:val="000000" w:themeColor="text1"/>
        </w:rPr>
        <w:t>18.2. В случае возникновения у Стороны подозрений, что произошло или может произойти нарушение каких-либо положений раздела 18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18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pPr>
        <w:pStyle w:val="Normal"/>
        <w:suppressAutoHyphens w:val="false"/>
        <w:ind w:firstLine="851"/>
        <w:jc w:val="both"/>
        <w:rPr>
          <w:b/>
          <w:b/>
          <w:color w:val="000000" w:themeColor="text1"/>
        </w:rPr>
      </w:pPr>
      <w:r>
        <w:rPr>
          <w:color w:val="000000" w:themeColor="text1"/>
        </w:rPr>
        <w:t>18.3. 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настоящего пункта Контракта вправе требовать возмещения реального ущерба, возникшего в результате такого расторжения.</w:t>
      </w:r>
    </w:p>
    <w:p>
      <w:pPr>
        <w:pStyle w:val="Normal"/>
        <w:ind w:left="420" w:hanging="0"/>
        <w:jc w:val="center"/>
        <w:rPr>
          <w:rFonts w:eastAsia="Calibri"/>
          <w:b/>
          <w:b/>
          <w:color w:val="000000" w:themeColor="text1"/>
        </w:rPr>
      </w:pPr>
      <w:r>
        <w:rPr>
          <w:rFonts w:eastAsia="MS Mincho"/>
          <w:b/>
          <w:color w:val="000000" w:themeColor="text1"/>
        </w:rPr>
        <w:t>19. Другие условия Контракта</w:t>
      </w:r>
    </w:p>
    <w:p>
      <w:pPr>
        <w:pStyle w:val="Normal"/>
        <w:numPr>
          <w:ilvl w:val="1"/>
          <w:numId w:val="10"/>
        </w:numPr>
        <w:ind w:left="0" w:firstLine="709"/>
        <w:jc w:val="both"/>
        <w:rPr>
          <w:rFonts w:eastAsia="Calibri"/>
          <w:color w:val="000000" w:themeColor="text1"/>
        </w:rPr>
      </w:pPr>
      <w:r>
        <w:rPr>
          <w:rFonts w:eastAsia="Calibri"/>
          <w:color w:val="000000" w:themeColor="text1"/>
        </w:rPr>
        <w:t xml:space="preserve">Все уведомления Сторон, связанные с исполнением Контракта, направляются в письменной форме по почте по указанным в разделе 21. настоящего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pPr>
        <w:pStyle w:val="Normal"/>
        <w:ind w:firstLine="709"/>
        <w:jc w:val="both"/>
        <w:rPr>
          <w:rFonts w:eastAsia="Calibri"/>
          <w:color w:val="000000" w:themeColor="text1"/>
        </w:rPr>
      </w:pPr>
      <w:r>
        <w:rPr>
          <w:rFonts w:eastAsia="Calibri"/>
          <w:color w:val="000000" w:themeColor="text1"/>
        </w:rPr>
        <w:t>В случае отправления уведомлений посредством электронной почты уведомления считаются полученными Стороной в день их отправки.</w:t>
      </w:r>
    </w:p>
    <w:p>
      <w:pPr>
        <w:pStyle w:val="Normal"/>
        <w:widowControl w:val="false"/>
        <w:tabs>
          <w:tab w:val="left" w:pos="993" w:leader="none"/>
        </w:tabs>
        <w:spacing w:lineRule="exact" w:line="274"/>
        <w:ind w:firstLine="709"/>
        <w:jc w:val="both"/>
        <w:rPr>
          <w:rFonts w:eastAsia="MS Mincho"/>
          <w:color w:val="000000" w:themeColor="text1"/>
        </w:rPr>
      </w:pPr>
      <w:r>
        <w:rPr>
          <w:rFonts w:eastAsia="Calibri"/>
          <w:color w:val="000000" w:themeColor="text1"/>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pPr>
        <w:pStyle w:val="Normal"/>
        <w:numPr>
          <w:ilvl w:val="1"/>
          <w:numId w:val="10"/>
        </w:numPr>
        <w:ind w:left="0" w:firstLine="709"/>
        <w:jc w:val="both"/>
        <w:rPr>
          <w:rFonts w:eastAsia="MS Mincho"/>
          <w:color w:val="000000" w:themeColor="text1"/>
        </w:rPr>
      </w:pPr>
      <w:r>
        <w:rPr>
          <w:rFonts w:eastAsia="MS Mincho"/>
          <w:color w:val="000000" w:themeColor="text1"/>
        </w:rPr>
        <w:t xml:space="preserve">В том, что не урегулировано настоящим Контрактом, Стороны руководствуются </w:t>
      </w:r>
      <w:r>
        <w:rPr>
          <w:color w:val="000000" w:themeColor="text1"/>
        </w:rPr>
        <w:t xml:space="preserve">действующим законодательством Российской Федерации. </w:t>
      </w:r>
    </w:p>
    <w:p>
      <w:pPr>
        <w:pStyle w:val="Normal"/>
        <w:numPr>
          <w:ilvl w:val="1"/>
          <w:numId w:val="10"/>
        </w:numPr>
        <w:ind w:left="0" w:firstLine="709"/>
        <w:jc w:val="both"/>
        <w:rPr>
          <w:rFonts w:eastAsia="MS Mincho"/>
          <w:color w:val="000000" w:themeColor="text1"/>
        </w:rPr>
      </w:pPr>
      <w:r>
        <w:rPr>
          <w:rFonts w:eastAsia="MS Mincho"/>
          <w:color w:val="000000" w:themeColor="text1"/>
        </w:rPr>
        <w:t>Все изменения и дополнения к настоящему Контракту считаются действительными, если они оформлены в письменной форме и подписаны Сторонами.</w:t>
      </w:r>
    </w:p>
    <w:p>
      <w:pPr>
        <w:pStyle w:val="321"/>
        <w:tabs>
          <w:tab w:val="left" w:pos="284" w:leader="none"/>
          <w:tab w:val="left" w:pos="1134" w:leader="none"/>
        </w:tabs>
        <w:spacing w:before="0" w:after="0"/>
        <w:ind w:left="0" w:firstLine="709"/>
        <w:rPr>
          <w:color w:val="000000" w:themeColor="text1"/>
          <w:sz w:val="24"/>
          <w:szCs w:val="24"/>
        </w:rPr>
      </w:pPr>
      <w:r>
        <w:rPr>
          <w:rFonts w:eastAsia="MS Mincho"/>
          <w:color w:val="000000" w:themeColor="text1"/>
          <w:sz w:val="24"/>
          <w:szCs w:val="24"/>
        </w:rPr>
        <w:t>Любая договоренность между Заказчиком и Подрядчиком, влекущая новые обязательства, которые вытекают из настоящего Контракта, должна быть письменно подтверждена Сторонами в форме дополнения или изменения к настоящему Контракту.</w:t>
      </w:r>
    </w:p>
    <w:p>
      <w:pPr>
        <w:pStyle w:val="Standard"/>
        <w:widowControl/>
        <w:numPr>
          <w:ilvl w:val="1"/>
          <w:numId w:val="10"/>
        </w:numPr>
        <w:ind w:left="0"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Об изменении адресов и банковских реквизитов Стороны извещают друг друга в течение 2 (двух) рабочих дней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pPr>
        <w:pStyle w:val="Normal"/>
        <w:numPr>
          <w:ilvl w:val="1"/>
          <w:numId w:val="10"/>
        </w:numPr>
        <w:ind w:left="0" w:firstLine="709"/>
        <w:jc w:val="both"/>
        <w:rPr>
          <w:color w:val="000000" w:themeColor="text1"/>
        </w:rPr>
      </w:pPr>
      <w:r>
        <w:rPr>
          <w:color w:val="000000" w:themeColor="text1"/>
        </w:rPr>
        <w:t>В случае реорганизации, ликвидации одной из Сторон, последняя обязана в трехдневный срок уведомить об этом другую Сторону.</w:t>
      </w:r>
    </w:p>
    <w:p>
      <w:pPr>
        <w:pStyle w:val="ListParagraph"/>
        <w:numPr>
          <w:ilvl w:val="1"/>
          <w:numId w:val="10"/>
        </w:numPr>
        <w:spacing w:before="0" w:after="0"/>
        <w:ind w:left="0" w:firstLine="709"/>
        <w:contextualSpacing/>
        <w:rPr>
          <w:color w:val="000000" w:themeColor="text1"/>
          <w:lang w:eastAsia="ru-RU"/>
        </w:rPr>
      </w:pPr>
      <w:r>
        <w:rPr>
          <w:color w:val="000000" w:themeColor="text1"/>
          <w:lang w:eastAsia="ru-RU"/>
        </w:rPr>
        <w:t xml:space="preserve">Контракт заключен в порядке, предусмотренном </w:t>
      </w:r>
      <w:r>
        <w:rPr>
          <w:b/>
          <w:i/>
          <w:color w:val="000000" w:themeColor="text1"/>
          <w:lang w:eastAsia="ru-RU"/>
        </w:rPr>
        <w:t xml:space="preserve">статьей 83.2 Федерального законом № 44-ФЗ </w:t>
      </w:r>
      <w:r>
        <w:rPr>
          <w:color w:val="000000" w:themeColor="text1"/>
          <w:lang w:eastAsia="ru-RU"/>
        </w:rPr>
        <w:t>(дополнительно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p>
    <w:p>
      <w:pPr>
        <w:pStyle w:val="ListParagraph"/>
        <w:spacing w:before="0" w:after="0"/>
        <w:ind w:left="480" w:hanging="0"/>
        <w:contextualSpacing/>
        <w:rPr>
          <w:color w:val="000000" w:themeColor="text1"/>
          <w:lang w:eastAsia="ru-RU"/>
        </w:rPr>
      </w:pPr>
      <w:r>
        <w:rPr>
          <w:color w:val="000000" w:themeColor="text1"/>
          <w:lang w:eastAsia="ru-RU"/>
        </w:rPr>
      </w:r>
    </w:p>
    <w:p>
      <w:pPr>
        <w:pStyle w:val="Normal"/>
        <w:ind w:left="420" w:hanging="0"/>
        <w:jc w:val="center"/>
        <w:rPr>
          <w:rFonts w:eastAsia="MS Mincho"/>
          <w:b/>
          <w:b/>
          <w:color w:val="000000" w:themeColor="text1"/>
        </w:rPr>
      </w:pPr>
      <w:r>
        <w:rPr>
          <w:rFonts w:eastAsia="MS Mincho"/>
          <w:b/>
          <w:color w:val="000000" w:themeColor="text1"/>
        </w:rPr>
        <w:t xml:space="preserve">20. Казначейское сопровождение по контракту </w:t>
      </w:r>
    </w:p>
    <w:p>
      <w:pPr>
        <w:pStyle w:val="Standard"/>
        <w:widowControl/>
        <w:ind w:firstLine="709"/>
        <w:jc w:val="both"/>
        <w:rPr>
          <w:rFonts w:cs="Times New Roman"/>
          <w:color w:val="000000" w:themeColor="text1"/>
          <w:lang w:val="ru-RU"/>
        </w:rPr>
      </w:pPr>
      <w:r>
        <w:rPr>
          <w:rFonts w:cs="Times New Roman"/>
          <w:color w:val="000000" w:themeColor="text1"/>
          <w:lang w:val="ru-RU"/>
        </w:rPr>
        <w:t xml:space="preserve">20.1. </w:t>
      </w:r>
      <w:r>
        <w:rPr>
          <w:rFonts w:cs="Times New Roman" w:ascii="Times New Roman" w:hAnsi="Times New Roman"/>
          <w:color w:val="000000" w:themeColor="text1"/>
          <w:sz w:val="24"/>
          <w:szCs w:val="24"/>
          <w:lang w:val="ru-RU"/>
        </w:rPr>
        <w:t>Целевые средства по Контракту  подлежат казначейскому сопровождению в соответствии с Законом № 44-ФЗ, Федеральным законом от 02.12.2019 №380-ФЗ «О федеральном бюджете на 2020 год и на плановый период 2021 и 2022 годов», постановлением Правительства РФ от 23.12.2019 № 1765 «Об утверждении Правил казначейского сопровождения средств в случаях, предусмотренных Федеральным законом «О федеральном бюджете на 2020 год и на плановый период 2021 и 2022 годов» (далее – Правила казначейского сопровождения), распоряжениями Правительства Российской Федерации от 04.07.2020 №1737-р, № 1738-р, приказом Минфина России от 10.12.2019 № 220н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2020 год и на плановый период 2021 и 2022 годов» (далее – Порядок).</w:t>
      </w:r>
    </w:p>
    <w:p>
      <w:pPr>
        <w:pStyle w:val="Standard"/>
        <w:widowControl/>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20.2.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pPr>
        <w:pStyle w:val="Standard"/>
        <w:widowControl/>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pPr>
        <w:pStyle w:val="Standard"/>
        <w:widowControl/>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pPr>
        <w:pStyle w:val="Standard"/>
        <w:widowControl/>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pPr>
        <w:pStyle w:val="Standard"/>
        <w:widowControl/>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 на счета, открытые в банке юридическому лицу, за исключением:</w:t>
      </w:r>
    </w:p>
    <w:p>
      <w:pPr>
        <w:pStyle w:val="Standard"/>
        <w:widowControl/>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 оплаты обязательств юридического лица в соответствии с валютным законодательством Российской Федерации;</w:t>
      </w:r>
    </w:p>
    <w:p>
      <w:pPr>
        <w:pStyle w:val="Standard"/>
        <w:widowControl/>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pPr>
        <w:pStyle w:val="Standard"/>
        <w:widowControl/>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pPr>
        <w:pStyle w:val="Standard"/>
        <w:widowControl/>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pPr>
        <w:pStyle w:val="Standard"/>
        <w:widowControl/>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pPr>
        <w:pStyle w:val="Standard"/>
        <w:widowControl/>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pPr>
        <w:pStyle w:val="Standard"/>
        <w:widowControl/>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pPr>
        <w:pStyle w:val="Standard"/>
        <w:widowControl/>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20.3. Подрядчик обязан:</w:t>
      </w:r>
    </w:p>
    <w:p>
      <w:pPr>
        <w:pStyle w:val="Standard"/>
        <w:widowControl/>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 открыть лицевой счет (раздел на лицевом счете)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pPr>
        <w:pStyle w:val="Standard"/>
        <w:widowControl/>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pPr>
        <w:pStyle w:val="Standard"/>
        <w:widowControl/>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 предоставлять в территориальные органы Федерального казначейства документы, предусмотренные Порядком, в том числе утвержденные Заказчиком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pPr>
        <w:pStyle w:val="Standard"/>
        <w:widowControl/>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pPr>
        <w:pStyle w:val="Standard"/>
        <w:widowControl/>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20.4. Подрядчик обязан предоставлять следующую информацию о всех соисполнителях, субподрядчиках, заключивших договор или договоры с Подрядчиками, заключаемые в рамках их исполнения Контракта:</w:t>
      </w:r>
    </w:p>
    <w:p>
      <w:pPr>
        <w:pStyle w:val="Standard"/>
        <w:widowControl/>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 наименование (полное и сокращенное);</w:t>
      </w:r>
    </w:p>
    <w:p>
      <w:pPr>
        <w:pStyle w:val="Standard"/>
        <w:widowControl/>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 местонахождение;</w:t>
      </w:r>
    </w:p>
    <w:p>
      <w:pPr>
        <w:pStyle w:val="Standard"/>
        <w:widowControl/>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 ИНН;</w:t>
      </w:r>
    </w:p>
    <w:p>
      <w:pPr>
        <w:pStyle w:val="Standard"/>
        <w:widowControl/>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 КПП;</w:t>
      </w:r>
    </w:p>
    <w:p>
      <w:pPr>
        <w:pStyle w:val="Standard"/>
        <w:widowControl/>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 контактные данные (номер телефона, адрес электронной почты).</w:t>
      </w:r>
    </w:p>
    <w:p>
      <w:pPr>
        <w:pStyle w:val="Standard"/>
        <w:widowControl/>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Указанные соисполнители, субподрядчики обязаны открыть лицевые счета для учета операций не 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в рамках их исполнения Контракта, должны включаться условия, указанные в пунктах 6, 16 Правил казначейского сопровождения.</w:t>
      </w:r>
    </w:p>
    <w:p>
      <w:pPr>
        <w:pStyle w:val="Standard"/>
        <w:widowControl/>
        <w:ind w:firstLine="709"/>
        <w:jc w:val="both"/>
        <w:rPr>
          <w:rFonts w:cs="Times New Roman"/>
          <w:color w:val="000000" w:themeColor="text1"/>
          <w:lang w:val="ru-RU"/>
        </w:rPr>
      </w:pPr>
      <w:r>
        <w:rPr>
          <w:rFonts w:cs="Times New Roman" w:ascii="Times New Roman" w:hAnsi="Times New Roman"/>
          <w:color w:val="000000" w:themeColor="text1"/>
          <w:sz w:val="24"/>
          <w:szCs w:val="24"/>
          <w:lang w:val="ru-RU"/>
        </w:rPr>
        <w:t>20.5. Целевые средства по Контракту перечисляются на счет, открытый Подрядчику в банке, в согласованном Заказчиком размере, не превышающем размера прибыли, определяемого Заказчиком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составе цены товаров (работ, услуг), в случае частичного исполнения Контракта, если результатом такого частичного исполнения являются принятые Заказчиком Работы.</w:t>
      </w:r>
    </w:p>
    <w:p>
      <w:pPr>
        <w:pStyle w:val="Standard"/>
        <w:widowControl/>
        <w:ind w:left="709" w:hanging="0"/>
        <w:jc w:val="both"/>
        <w:rPr>
          <w:rFonts w:ascii="Times New Roman" w:hAnsi="Times New Roman" w:cs="Times New Roman"/>
          <w:color w:val="000000" w:themeColor="text1"/>
          <w:sz w:val="24"/>
          <w:szCs w:val="24"/>
          <w:lang w:val="ru-RU"/>
        </w:rPr>
      </w:pPr>
      <w:r>
        <w:rPr>
          <w:rFonts w:cs="Times New Roman" w:ascii="Times New Roman" w:hAnsi="Times New Roman"/>
          <w:color w:val="000000" w:themeColor="text1"/>
          <w:sz w:val="24"/>
          <w:szCs w:val="24"/>
          <w:lang w:val="ru-RU"/>
        </w:rPr>
      </w:r>
    </w:p>
    <w:p>
      <w:pPr>
        <w:pStyle w:val="Normal"/>
        <w:ind w:right="-57" w:hanging="0"/>
        <w:jc w:val="center"/>
        <w:rPr>
          <w:rFonts w:ascii="Times New Roman" w:hAnsi="Times New Roman"/>
          <w:b/>
          <w:b/>
          <w:color w:val="000000" w:themeColor="text1"/>
          <w:sz w:val="24"/>
          <w:szCs w:val="24"/>
        </w:rPr>
      </w:pPr>
      <w:r>
        <w:rPr>
          <w:b/>
          <w:color w:val="000000" w:themeColor="text1"/>
          <w:sz w:val="24"/>
          <w:szCs w:val="24"/>
        </w:rPr>
      </w:r>
    </w:p>
    <w:p>
      <w:pPr>
        <w:pStyle w:val="Normal"/>
        <w:ind w:right="-57" w:hanging="0"/>
        <w:jc w:val="center"/>
        <w:rPr>
          <w:rFonts w:ascii="Times New Roman" w:hAnsi="Times New Roman"/>
          <w:b/>
          <w:b/>
          <w:color w:val="000000" w:themeColor="text1"/>
          <w:sz w:val="24"/>
          <w:szCs w:val="24"/>
        </w:rPr>
      </w:pPr>
      <w:r>
        <w:rPr>
          <w:b/>
          <w:color w:val="000000" w:themeColor="text1"/>
          <w:sz w:val="24"/>
          <w:szCs w:val="24"/>
        </w:rPr>
      </w:r>
    </w:p>
    <w:p>
      <w:pPr>
        <w:pStyle w:val="Normal"/>
        <w:ind w:right="-57" w:hanging="0"/>
        <w:jc w:val="center"/>
        <w:rPr>
          <w:rFonts w:ascii="Times New Roman" w:hAnsi="Times New Roman"/>
          <w:b/>
          <w:b/>
          <w:color w:val="000000" w:themeColor="text1"/>
          <w:sz w:val="24"/>
          <w:szCs w:val="24"/>
        </w:rPr>
      </w:pPr>
      <w:r>
        <w:rPr>
          <w:b/>
          <w:color w:val="000000" w:themeColor="text1"/>
          <w:sz w:val="24"/>
          <w:szCs w:val="24"/>
        </w:rPr>
      </w:r>
    </w:p>
    <w:p>
      <w:pPr>
        <w:pStyle w:val="Normal"/>
        <w:ind w:right="-57" w:hanging="0"/>
        <w:jc w:val="center"/>
        <w:rPr>
          <w:b/>
          <w:b/>
          <w:color w:val="000000" w:themeColor="text1"/>
        </w:rPr>
      </w:pPr>
      <w:r>
        <w:rPr>
          <w:b/>
          <w:color w:val="000000" w:themeColor="text1"/>
          <w:sz w:val="24"/>
          <w:szCs w:val="24"/>
        </w:rPr>
        <w:t>21. Приложения к Контракту</w:t>
      </w:r>
    </w:p>
    <w:p>
      <w:pPr>
        <w:pStyle w:val="Default"/>
        <w:numPr>
          <w:ilvl w:val="1"/>
          <w:numId w:val="18"/>
        </w:numPr>
        <w:tabs>
          <w:tab w:val="left" w:pos="1134" w:leader="none"/>
        </w:tabs>
        <w:suppressAutoHyphens w:val="true"/>
        <w:ind w:left="0" w:firstLine="709"/>
        <w:jc w:val="both"/>
        <w:rPr>
          <w:color w:val="000000" w:themeColor="text1"/>
        </w:rPr>
      </w:pPr>
      <w:r>
        <w:rPr>
          <w:color w:val="000000" w:themeColor="text1"/>
          <w:sz w:val="24"/>
          <w:szCs w:val="24"/>
        </w:rPr>
        <w:t xml:space="preserve"> </w:t>
      </w:r>
      <w:r>
        <w:rPr>
          <w:color w:val="000000" w:themeColor="text1"/>
          <w:sz w:val="24"/>
          <w:szCs w:val="24"/>
        </w:rPr>
        <w:t>Все приложения к настоящему Контракту являются его неотъемлемой частью.</w:t>
      </w:r>
    </w:p>
    <w:p>
      <w:pPr>
        <w:pStyle w:val="Default"/>
        <w:tabs>
          <w:tab w:val="left" w:pos="1134" w:leader="none"/>
        </w:tabs>
        <w:suppressAutoHyphens w:val="true"/>
        <w:ind w:firstLine="709"/>
        <w:jc w:val="both"/>
        <w:rPr>
          <w:color w:val="000000" w:themeColor="text1"/>
        </w:rPr>
      </w:pPr>
      <w:r>
        <w:rPr>
          <w:color w:val="000000" w:themeColor="text1"/>
          <w:sz w:val="24"/>
          <w:szCs w:val="24"/>
        </w:rPr>
        <w:t>21.2. Перечень приложений к настоящему Контракту:</w:t>
      </w:r>
    </w:p>
    <w:p>
      <w:pPr>
        <w:pStyle w:val="Normal"/>
        <w:tabs>
          <w:tab w:val="left" w:pos="0" w:leader="none"/>
          <w:tab w:val="left" w:pos="284" w:leader="none"/>
        </w:tabs>
        <w:jc w:val="both"/>
        <w:rPr>
          <w:i/>
          <w:i/>
          <w:color w:val="000000" w:themeColor="text1"/>
        </w:rPr>
      </w:pPr>
      <w:r>
        <w:rPr>
          <w:i/>
          <w:color w:val="000000" w:themeColor="text1"/>
        </w:rPr>
        <w:t>Приложение № 1 – График производства работ (предоставляется Подрядчиком);</w:t>
      </w:r>
    </w:p>
    <w:p>
      <w:pPr>
        <w:pStyle w:val="Normal"/>
        <w:tabs>
          <w:tab w:val="left" w:pos="0" w:leader="none"/>
          <w:tab w:val="left" w:pos="284" w:leader="none"/>
          <w:tab w:val="left" w:pos="710" w:leader="none"/>
        </w:tabs>
        <w:jc w:val="both"/>
        <w:rPr>
          <w:i/>
          <w:i/>
          <w:color w:val="000000" w:themeColor="text1"/>
        </w:rPr>
      </w:pPr>
      <w:r>
        <w:rPr>
          <w:i/>
          <w:color w:val="000000" w:themeColor="text1"/>
        </w:rPr>
        <w:t>Приложение № 2 – Сводная смета стоимости строительства;</w:t>
      </w:r>
    </w:p>
    <w:p>
      <w:pPr>
        <w:pStyle w:val="Default"/>
        <w:tabs>
          <w:tab w:val="left" w:pos="1134" w:leader="none"/>
        </w:tabs>
        <w:jc w:val="both"/>
        <w:rPr>
          <w:i/>
          <w:i/>
          <w:color w:val="000000" w:themeColor="text1"/>
        </w:rPr>
      </w:pPr>
      <w:r>
        <w:rPr>
          <w:i/>
          <w:color w:val="000000" w:themeColor="text1"/>
        </w:rPr>
        <w:t>Приложение № 3 – Техническое задание;</w:t>
      </w:r>
    </w:p>
    <w:p>
      <w:pPr>
        <w:pStyle w:val="Default"/>
        <w:tabs>
          <w:tab w:val="left" w:pos="1134" w:leader="none"/>
        </w:tabs>
        <w:jc w:val="both"/>
        <w:rPr>
          <w:i/>
          <w:i/>
          <w:color w:val="000000" w:themeColor="text1"/>
        </w:rPr>
      </w:pPr>
      <w:r>
        <w:rPr>
          <w:color w:val="000000" w:themeColor="text1"/>
        </w:rPr>
      </w:r>
    </w:p>
    <w:p>
      <w:pPr>
        <w:pStyle w:val="Normal"/>
        <w:ind w:left="360" w:hanging="0"/>
        <w:jc w:val="center"/>
        <w:rPr>
          <w:b/>
          <w:b/>
          <w:color w:val="000000" w:themeColor="text1"/>
        </w:rPr>
      </w:pPr>
      <w:r>
        <w:rPr>
          <w:rFonts w:eastAsia="MS Mincho"/>
          <w:b/>
          <w:color w:val="000000" w:themeColor="text1"/>
        </w:rPr>
        <w:t>22. Юридические адреса, банковские реквизиты и подписи Сторон</w:t>
      </w:r>
    </w:p>
    <w:tbl>
      <w:tblPr>
        <w:tblW w:w="9639" w:type="dxa"/>
        <w:jc w:val="left"/>
        <w:tblInd w:w="250" w:type="dxa"/>
        <w:tblBorders/>
        <w:tblCellMar>
          <w:top w:w="0" w:type="dxa"/>
          <w:left w:w="108" w:type="dxa"/>
          <w:bottom w:w="0" w:type="dxa"/>
          <w:right w:w="108" w:type="dxa"/>
        </w:tblCellMar>
        <w:tblLook w:firstRow="0" w:noVBand="0" w:lastRow="0" w:firstColumn="0" w:lastColumn="0" w:noHBand="0" w:val="0000"/>
      </w:tblPr>
      <w:tblGrid>
        <w:gridCol w:w="4962"/>
        <w:gridCol w:w="4676"/>
      </w:tblGrid>
      <w:tr>
        <w:trPr/>
        <w:tc>
          <w:tcPr>
            <w:tcW w:w="4962" w:type="dxa"/>
            <w:tcBorders/>
            <w:shd w:color="auto" w:fill="auto" w:val="clear"/>
          </w:tcPr>
          <w:p>
            <w:pPr>
              <w:pStyle w:val="Normal"/>
              <w:widowControl w:val="false"/>
              <w:rPr>
                <w:b/>
                <w:b/>
                <w:color w:val="000000" w:themeColor="text1"/>
              </w:rPr>
            </w:pPr>
            <w:r>
              <w:rPr>
                <w:b/>
                <w:bCs/>
                <w:color w:val="000000" w:themeColor="text1"/>
              </w:rPr>
              <w:t>ЗАКАЗЧИК:</w:t>
            </w:r>
            <w:r>
              <w:rPr>
                <w:color w:val="000000" w:themeColor="text1"/>
              </w:rPr>
              <w:t xml:space="preserve"> </w:t>
            </w:r>
            <w:r>
              <w:rPr>
                <w:b/>
                <w:bCs/>
                <w:color w:val="000000" w:themeColor="text1"/>
              </w:rPr>
              <w:t>Государственное унитарное предприятие Республики Крым «Вода Крыма»</w:t>
            </w:r>
          </w:p>
        </w:tc>
        <w:tc>
          <w:tcPr>
            <w:tcW w:w="4676" w:type="dxa"/>
            <w:tcBorders/>
            <w:shd w:color="auto" w:fill="auto" w:val="clear"/>
          </w:tcPr>
          <w:p>
            <w:pPr>
              <w:pStyle w:val="Normal"/>
              <w:jc w:val="left"/>
              <w:rPr/>
            </w:pPr>
            <w:r>
              <w:rPr>
                <w:b/>
                <w:color w:val="000000" w:themeColor="text1"/>
              </w:rPr>
              <w:t xml:space="preserve">ПОДРЯДЧИК: </w:t>
            </w:r>
          </w:p>
        </w:tc>
      </w:tr>
      <w:tr>
        <w:trPr/>
        <w:tc>
          <w:tcPr>
            <w:tcW w:w="4962" w:type="dxa"/>
            <w:tcBorders/>
            <w:shd w:color="auto" w:fill="auto" w:val="clear"/>
          </w:tcPr>
          <w:p>
            <w:pPr>
              <w:pStyle w:val="Normal"/>
              <w:rPr>
                <w:color w:val="000000" w:themeColor="text1"/>
              </w:rPr>
            </w:pPr>
            <w:r>
              <w:rPr>
                <w:color w:val="000000" w:themeColor="text1"/>
              </w:rPr>
              <w:t>Место нахождения:</w:t>
            </w:r>
            <w:r>
              <w:rPr>
                <w:rFonts w:eastAsia="Calibri"/>
                <w:color w:val="000000" w:themeColor="text1"/>
              </w:rPr>
              <w:t>295053, Республика Крым, г. Симферополь, ул. Киевская, 1 А</w:t>
            </w:r>
          </w:p>
          <w:p>
            <w:pPr>
              <w:pStyle w:val="Normal"/>
              <w:keepLines/>
              <w:widowControl w:val="false"/>
              <w:suppressLineNumbers/>
              <w:rPr>
                <w:rFonts w:eastAsia="Calibri"/>
                <w:color w:val="000000" w:themeColor="text1"/>
              </w:rPr>
            </w:pPr>
            <w:r>
              <w:rPr>
                <w:color w:val="000000" w:themeColor="text1"/>
              </w:rPr>
              <w:t xml:space="preserve">Почтовый адрес: </w:t>
            </w:r>
            <w:r>
              <w:rPr>
                <w:rFonts w:eastAsia="Calibri"/>
                <w:color w:val="000000" w:themeColor="text1"/>
              </w:rPr>
              <w:t>295053, Республика Крым,</w:t>
            </w:r>
          </w:p>
          <w:p>
            <w:pPr>
              <w:pStyle w:val="Normal"/>
              <w:widowControl w:val="false"/>
              <w:suppressLineNumbers/>
              <w:rPr>
                <w:color w:val="000000" w:themeColor="text1"/>
              </w:rPr>
            </w:pPr>
            <w:r>
              <w:rPr>
                <w:rFonts w:eastAsia="Calibri"/>
                <w:color w:val="000000" w:themeColor="text1"/>
              </w:rPr>
              <w:t>г. Симферополь, ул. Киевская, 1 А</w:t>
            </w:r>
          </w:p>
          <w:p>
            <w:pPr>
              <w:pStyle w:val="Normal"/>
              <w:widowControl w:val="false"/>
              <w:snapToGrid w:val="false"/>
              <w:rPr>
                <w:color w:val="000000" w:themeColor="text1"/>
              </w:rPr>
            </w:pPr>
            <w:r>
              <w:rPr>
                <w:color w:val="000000" w:themeColor="text1"/>
              </w:rPr>
              <w:t xml:space="preserve">Телефон/Факс: (3652) 27-10-53 </w:t>
            </w:r>
          </w:p>
          <w:p>
            <w:pPr>
              <w:pStyle w:val="Normal"/>
              <w:widowControl w:val="false"/>
              <w:snapToGrid w:val="false"/>
              <w:rPr>
                <w:color w:val="000000" w:themeColor="text1"/>
              </w:rPr>
            </w:pPr>
            <w:r>
              <w:rPr>
                <w:color w:val="000000" w:themeColor="text1"/>
              </w:rPr>
              <w:t>Адрес эл/почты: ____________________</w:t>
            </w:r>
          </w:p>
          <w:p>
            <w:pPr>
              <w:pStyle w:val="Normal"/>
              <w:rPr>
                <w:color w:val="000000" w:themeColor="text1"/>
              </w:rPr>
            </w:pPr>
            <w:r>
              <w:rPr>
                <w:color w:val="000000" w:themeColor="text1"/>
              </w:rPr>
              <w:t xml:space="preserve">ИНН: </w:t>
            </w:r>
            <w:r>
              <w:rPr>
                <w:rFonts w:eastAsia="Calibri"/>
                <w:color w:val="000000" w:themeColor="text1"/>
              </w:rPr>
              <w:t>9102057281</w:t>
            </w:r>
            <w:r>
              <w:rPr>
                <w:color w:val="000000" w:themeColor="text1"/>
              </w:rPr>
              <w:t xml:space="preserve"> КПП: </w:t>
            </w:r>
            <w:r>
              <w:rPr>
                <w:color w:val="000000" w:themeColor="text1"/>
                <w:lang w:eastAsia="ru-RU"/>
              </w:rPr>
              <w:t>910201001</w:t>
            </w:r>
          </w:p>
          <w:p>
            <w:pPr>
              <w:pStyle w:val="Normal"/>
              <w:widowControl w:val="false"/>
              <w:snapToGrid w:val="false"/>
              <w:rPr>
                <w:color w:val="000000" w:themeColor="text1"/>
              </w:rPr>
            </w:pPr>
            <w:r>
              <w:rPr>
                <w:color w:val="000000" w:themeColor="text1"/>
              </w:rPr>
              <w:t xml:space="preserve">ОГРН </w:t>
            </w:r>
            <w:r>
              <w:rPr>
                <w:rFonts w:eastAsia="Calibri"/>
                <w:color w:val="000000" w:themeColor="text1"/>
              </w:rPr>
              <w:t>1149102120947</w:t>
            </w:r>
            <w:r>
              <w:rPr>
                <w:color w:val="000000" w:themeColor="text1"/>
              </w:rPr>
              <w:t xml:space="preserve">  </w:t>
            </w:r>
          </w:p>
          <w:p>
            <w:pPr>
              <w:pStyle w:val="Normal"/>
              <w:widowControl w:val="false"/>
              <w:snapToGrid w:val="false"/>
              <w:rPr>
                <w:color w:val="000000" w:themeColor="text1"/>
              </w:rPr>
            </w:pPr>
            <w:r>
              <w:rPr>
                <w:color w:val="000000" w:themeColor="text1"/>
              </w:rPr>
              <w:t xml:space="preserve">ОКПО 00772458 </w:t>
            </w:r>
          </w:p>
          <w:p>
            <w:pPr>
              <w:pStyle w:val="Normal"/>
              <w:widowControl w:val="false"/>
              <w:snapToGrid w:val="false"/>
              <w:rPr>
                <w:color w:val="000000" w:themeColor="text1"/>
              </w:rPr>
            </w:pPr>
            <w:r>
              <w:rPr>
                <w:color w:val="000000" w:themeColor="text1"/>
              </w:rPr>
              <w:t xml:space="preserve">Банковские реквизиты: </w:t>
            </w:r>
            <w:r>
              <w:rPr>
                <w:rFonts w:eastAsia="Calibri"/>
                <w:color w:val="000000" w:themeColor="text1"/>
              </w:rPr>
              <w:t>ПАО «РНКБ»</w:t>
            </w:r>
          </w:p>
          <w:p>
            <w:pPr>
              <w:pStyle w:val="Normal"/>
              <w:rPr>
                <w:color w:val="000000" w:themeColor="text1"/>
              </w:rPr>
            </w:pPr>
            <w:r>
              <w:rPr>
                <w:color w:val="000000" w:themeColor="text1"/>
              </w:rPr>
              <w:t xml:space="preserve">Р/счет </w:t>
            </w:r>
            <w:r>
              <w:rPr>
                <w:rFonts w:eastAsia="Calibri"/>
                <w:color w:val="000000" w:themeColor="text1"/>
              </w:rPr>
              <w:t>40602810140080000030</w:t>
            </w:r>
          </w:p>
          <w:p>
            <w:pPr>
              <w:pStyle w:val="Normal"/>
              <w:rPr>
                <w:color w:val="000000" w:themeColor="text1"/>
              </w:rPr>
            </w:pPr>
            <w:r>
              <w:rPr>
                <w:color w:val="000000" w:themeColor="text1"/>
              </w:rPr>
              <w:t xml:space="preserve">Кор/счет </w:t>
            </w:r>
            <w:r>
              <w:rPr>
                <w:rFonts w:eastAsia="Calibri"/>
                <w:color w:val="000000" w:themeColor="text1"/>
              </w:rPr>
              <w:t>30101810335100000607</w:t>
            </w:r>
          </w:p>
          <w:p>
            <w:pPr>
              <w:pStyle w:val="Normal"/>
              <w:rPr>
                <w:color w:val="000000" w:themeColor="text1"/>
              </w:rPr>
            </w:pPr>
            <w:r>
              <w:rPr>
                <w:color w:val="000000" w:themeColor="text1"/>
              </w:rPr>
              <w:t xml:space="preserve">БИК </w:t>
            </w:r>
            <w:r>
              <w:rPr>
                <w:rFonts w:eastAsia="Calibri"/>
                <w:color w:val="000000" w:themeColor="text1"/>
              </w:rPr>
              <w:t>043510607</w:t>
            </w:r>
          </w:p>
          <w:p>
            <w:pPr>
              <w:pStyle w:val="Normal"/>
              <w:jc w:val="both"/>
              <w:rPr>
                <w:color w:val="000000" w:themeColor="text1"/>
              </w:rPr>
            </w:pPr>
            <w:r>
              <w:rPr>
                <w:color w:val="000000" w:themeColor="text1"/>
              </w:rPr>
            </w:r>
          </w:p>
        </w:tc>
        <w:tc>
          <w:tcPr>
            <w:tcW w:w="4676" w:type="dxa"/>
            <w:tcBorders/>
            <w:shd w:color="auto" w:fill="auto" w:val="clear"/>
          </w:tcPr>
          <w:p>
            <w:pPr>
              <w:pStyle w:val="Normal"/>
              <w:rPr>
                <w:rFonts w:eastAsia="Calibri"/>
                <w:color w:val="000000" w:themeColor="text1"/>
              </w:rPr>
            </w:pPr>
            <w:r>
              <w:rPr/>
            </w:r>
          </w:p>
        </w:tc>
      </w:tr>
      <w:tr>
        <w:trPr/>
        <w:tc>
          <w:tcPr>
            <w:tcW w:w="4962" w:type="dxa"/>
            <w:tcBorders/>
            <w:shd w:color="auto" w:fill="auto" w:val="clear"/>
          </w:tcPr>
          <w:p>
            <w:pPr>
              <w:pStyle w:val="Normal"/>
              <w:snapToGrid w:val="false"/>
              <w:jc w:val="both"/>
              <w:rPr>
                <w:b/>
                <w:b/>
                <w:color w:val="000000" w:themeColor="text1"/>
              </w:rPr>
            </w:pPr>
            <w:r>
              <w:rPr>
                <w:color w:val="000000" w:themeColor="text1"/>
              </w:rPr>
              <w:t xml:space="preserve"> </w:t>
            </w:r>
          </w:p>
        </w:tc>
        <w:tc>
          <w:tcPr>
            <w:tcW w:w="4676" w:type="dxa"/>
            <w:tcBorders/>
            <w:shd w:color="auto" w:fill="auto" w:val="clear"/>
          </w:tcPr>
          <w:p>
            <w:pPr>
              <w:pStyle w:val="Normal"/>
              <w:snapToGrid w:val="false"/>
              <w:jc w:val="both"/>
              <w:rPr>
                <w:b/>
                <w:b/>
                <w:color w:val="000000" w:themeColor="text1"/>
              </w:rPr>
            </w:pPr>
            <w:r>
              <w:rPr>
                <w:b/>
                <w:color w:val="000000" w:themeColor="text1"/>
              </w:rPr>
            </w:r>
          </w:p>
        </w:tc>
      </w:tr>
      <w:tr>
        <w:trPr>
          <w:trHeight w:val="564" w:hRule="atLeast"/>
        </w:trPr>
        <w:tc>
          <w:tcPr>
            <w:tcW w:w="4962" w:type="dxa"/>
            <w:tcBorders/>
            <w:shd w:color="auto" w:fill="auto" w:val="clear"/>
            <w:vAlign w:val="center"/>
          </w:tcPr>
          <w:p>
            <w:pPr>
              <w:pStyle w:val="Normal"/>
              <w:widowControl w:val="false"/>
              <w:jc w:val="both"/>
              <w:rPr>
                <w:bCs/>
                <w:color w:val="000000" w:themeColor="text1"/>
              </w:rPr>
            </w:pPr>
            <w:r>
              <w:rPr>
                <w:bCs/>
                <w:color w:val="000000" w:themeColor="text1"/>
              </w:rPr>
              <w:t>Директор по строительству</w:t>
            </w:r>
          </w:p>
          <w:p>
            <w:pPr>
              <w:pStyle w:val="Normal"/>
              <w:widowControl w:val="false"/>
              <w:jc w:val="both"/>
              <w:rPr/>
            </w:pPr>
            <w:r>
              <w:rPr>
                <w:bCs/>
                <w:color w:val="000000" w:themeColor="text1"/>
              </w:rPr>
              <w:t>______________ /Э.Г. Щеголев/</w:t>
            </w:r>
          </w:p>
        </w:tc>
        <w:tc>
          <w:tcPr>
            <w:tcW w:w="4676" w:type="dxa"/>
            <w:tcBorders/>
            <w:shd w:color="auto" w:fill="auto" w:val="clear"/>
            <w:vAlign w:val="center"/>
          </w:tcPr>
          <w:p>
            <w:pPr>
              <w:pStyle w:val="Normal"/>
              <w:widowControl w:val="false"/>
              <w:jc w:val="both"/>
              <w:rPr>
                <w:bCs/>
                <w:color w:val="000000" w:themeColor="text1"/>
              </w:rPr>
            </w:pPr>
            <w:r>
              <w:rPr/>
            </w:r>
          </w:p>
        </w:tc>
      </w:tr>
    </w:tbl>
    <w:p>
      <w:pPr>
        <w:sectPr>
          <w:type w:val="nextPage"/>
          <w:pgSz w:w="11906" w:h="16838"/>
          <w:pgMar w:left="1985" w:right="567" w:header="0" w:top="1134" w:footer="0" w:bottom="1134" w:gutter="0"/>
          <w:pgNumType w:fmt="decimal"/>
          <w:formProt w:val="false"/>
          <w:textDirection w:val="lrTb"/>
          <w:docGrid w:type="default" w:linePitch="600" w:charSpace="4294961151"/>
        </w:sectPr>
      </w:pPr>
    </w:p>
    <w:p>
      <w:pPr>
        <w:pStyle w:val="Normal"/>
        <w:rPr>
          <w:b/>
          <w:b/>
          <w:color w:val="000000" w:themeColor="text1"/>
        </w:rPr>
      </w:pPr>
      <w:r>
        <w:rPr>
          <w:color w:val="000000" w:themeColor="text1"/>
        </w:rPr>
        <w:tab/>
      </w:r>
    </w:p>
    <w:p>
      <w:pPr>
        <w:pStyle w:val="Normal"/>
        <w:rPr>
          <w:color w:val="000000" w:themeColor="text1"/>
        </w:rPr>
      </w:pPr>
      <w:r>
        <w:rPr>
          <w:b/>
          <w:color w:val="000000" w:themeColor="text1"/>
        </w:rPr>
        <w:t xml:space="preserve"> </w:t>
      </w:r>
    </w:p>
    <w:p>
      <w:pPr>
        <w:pStyle w:val="Normal"/>
        <w:rPr/>
      </w:pPr>
      <w:r>
        <w:rPr/>
      </w:r>
    </w:p>
    <w:p>
      <w:pPr>
        <w:pStyle w:val="Normal"/>
        <w:jc w:val="right"/>
        <w:rPr/>
      </w:pPr>
      <w:r>
        <w:rPr/>
        <w:tab/>
      </w:r>
      <w:r>
        <w:rPr>
          <w:color w:val="000000"/>
          <w:sz w:val="20"/>
          <w:szCs w:val="20"/>
        </w:rPr>
        <w:t>Приложение № 1</w:t>
      </w:r>
    </w:p>
    <w:p>
      <w:pPr>
        <w:pStyle w:val="Normal"/>
        <w:jc w:val="center"/>
        <w:rPr/>
      </w:pPr>
      <w:r>
        <w:rPr>
          <w:color w:val="000000"/>
          <w:sz w:val="20"/>
          <w:szCs w:val="20"/>
        </w:rPr>
        <w:t xml:space="preserve">                                                                                                                                                                                            </w:t>
      </w:r>
      <w:r>
        <w:rPr>
          <w:color w:val="000000"/>
          <w:sz w:val="20"/>
          <w:szCs w:val="20"/>
        </w:rPr>
        <w:t xml:space="preserve">к контракту №___________________________________ </w:t>
      </w:r>
    </w:p>
    <w:p>
      <w:pPr>
        <w:pStyle w:val="Normal"/>
        <w:jc w:val="right"/>
        <w:rPr/>
      </w:pPr>
      <w:r>
        <w:rPr>
          <w:color w:val="000000"/>
          <w:sz w:val="20"/>
          <w:szCs w:val="20"/>
        </w:rPr>
        <w:t xml:space="preserve">от «__» _________________201   </w:t>
      </w:r>
    </w:p>
    <w:p>
      <w:pPr>
        <w:pStyle w:val="Normal"/>
        <w:jc w:val="center"/>
        <w:rPr/>
      </w:pPr>
      <w:r>
        <w:rPr>
          <w:b/>
          <w:color w:val="000000"/>
        </w:rPr>
        <w:t>График производства работ</w:t>
      </w:r>
    </w:p>
    <w:p>
      <w:pPr>
        <w:pStyle w:val="Normal"/>
        <w:tabs>
          <w:tab w:val="left" w:pos="3960" w:leader="none"/>
        </w:tabs>
        <w:jc w:val="center"/>
        <w:rPr/>
      </w:pPr>
      <w:r>
        <w:rPr>
          <w:b/>
          <w:color w:val="000000"/>
        </w:rPr>
        <w:t>по объекту</w:t>
      </w:r>
      <w:r>
        <w:rPr>
          <w:b/>
          <w:color w:val="000000"/>
          <w:sz w:val="20"/>
          <w:szCs w:val="20"/>
        </w:rPr>
        <w:t>:</w:t>
      </w:r>
    </w:p>
    <w:p>
      <w:pPr>
        <w:pStyle w:val="Normal"/>
        <w:tabs>
          <w:tab w:val="left" w:pos="3960" w:leader="none"/>
        </w:tabs>
        <w:jc w:val="center"/>
        <w:rPr/>
      </w:pPr>
      <w:r>
        <w:rPr>
          <w:b/>
          <w:color w:val="000000"/>
        </w:rPr>
        <w:t xml:space="preserve">«Капитальный ремонт водовода от н.с. Веселое до с/х Дзержинского» </w:t>
      </w:r>
    </w:p>
    <w:p>
      <w:pPr>
        <w:pStyle w:val="Normal"/>
        <w:tabs>
          <w:tab w:val="left" w:pos="3960" w:leader="none"/>
        </w:tabs>
        <w:jc w:val="center"/>
        <w:rPr>
          <w:b/>
          <w:b/>
          <w:color w:val="000000"/>
        </w:rPr>
      </w:pPr>
      <w:r>
        <w:rPr>
          <w:b/>
          <w:color w:val="000000"/>
        </w:rPr>
      </w:r>
    </w:p>
    <w:tbl>
      <w:tblPr>
        <w:tblW w:w="14685" w:type="dxa"/>
        <w:jc w:val="left"/>
        <w:tblInd w:w="-44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firstRow="1" w:noVBand="1" w:lastRow="0" w:firstColumn="1" w:lastColumn="0" w:noHBand="0" w:val="04a0"/>
      </w:tblPr>
      <w:tblGrid>
        <w:gridCol w:w="1157"/>
        <w:gridCol w:w="5784"/>
        <w:gridCol w:w="3770"/>
        <w:gridCol w:w="3973"/>
      </w:tblGrid>
      <w:tr>
        <w:trPr>
          <w:trHeight w:val="375" w:hRule="atLeast"/>
        </w:trPr>
        <w:tc>
          <w:tcPr>
            <w:tcW w:w="115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suppressAutoHyphens w:val="false"/>
              <w:jc w:val="center"/>
              <w:rPr/>
            </w:pPr>
            <w:r>
              <w:rPr>
                <w:color w:val="000000"/>
                <w:sz w:val="28"/>
                <w:szCs w:val="28"/>
              </w:rPr>
              <w:t xml:space="preserve">№ </w:t>
            </w:r>
            <w:r>
              <w:rPr>
                <w:color w:val="000000"/>
                <w:sz w:val="28"/>
                <w:szCs w:val="28"/>
              </w:rPr>
              <w:t>этапа</w:t>
            </w:r>
          </w:p>
        </w:tc>
        <w:tc>
          <w:tcPr>
            <w:tcW w:w="578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color w:val="000000"/>
                <w:sz w:val="28"/>
                <w:szCs w:val="28"/>
              </w:rPr>
              <w:t>Наименование отдельных участков и видов работ</w:t>
            </w:r>
          </w:p>
        </w:tc>
        <w:tc>
          <w:tcPr>
            <w:tcW w:w="37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pPr>
            <w:r>
              <w:rPr>
                <w:color w:val="000000"/>
                <w:sz w:val="28"/>
                <w:szCs w:val="28"/>
              </w:rPr>
              <w:t>Начало</w:t>
            </w:r>
          </w:p>
        </w:tc>
        <w:tc>
          <w:tcPr>
            <w:tcW w:w="39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pPr>
            <w:r>
              <w:rPr>
                <w:color w:val="000000"/>
                <w:sz w:val="28"/>
                <w:szCs w:val="28"/>
              </w:rPr>
              <w:t>Окончание</w:t>
            </w:r>
          </w:p>
        </w:tc>
      </w:tr>
      <w:tr>
        <w:trPr>
          <w:trHeight w:val="375" w:hRule="atLeast"/>
        </w:trPr>
        <w:tc>
          <w:tcPr>
            <w:tcW w:w="115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Normal"/>
              <w:suppressAutoHyphens w:val="false"/>
              <w:rPr>
                <w:color w:val="000000"/>
                <w:sz w:val="28"/>
                <w:szCs w:val="28"/>
                <w:lang w:eastAsia="ru-RU"/>
              </w:rPr>
            </w:pPr>
            <w:r>
              <w:rPr>
                <w:color w:val="000000"/>
                <w:sz w:val="28"/>
                <w:szCs w:val="28"/>
                <w:lang w:eastAsia="ru-RU"/>
              </w:rPr>
            </w:r>
          </w:p>
        </w:tc>
        <w:tc>
          <w:tcPr>
            <w:tcW w:w="578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Normal"/>
              <w:suppressAutoHyphens w:val="false"/>
              <w:rPr>
                <w:color w:val="000000"/>
                <w:sz w:val="28"/>
                <w:szCs w:val="28"/>
                <w:lang w:eastAsia="ru-RU"/>
              </w:rPr>
            </w:pPr>
            <w:r>
              <w:rPr>
                <w:color w:val="000000"/>
                <w:sz w:val="28"/>
                <w:szCs w:val="28"/>
                <w:lang w:eastAsia="ru-RU"/>
              </w:rPr>
            </w:r>
          </w:p>
        </w:tc>
        <w:tc>
          <w:tcPr>
            <w:tcW w:w="37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pPr>
            <w:r>
              <w:rPr>
                <w:color w:val="000000"/>
                <w:sz w:val="28"/>
                <w:szCs w:val="28"/>
              </w:rPr>
              <w:t>работ</w:t>
            </w:r>
          </w:p>
        </w:tc>
        <w:tc>
          <w:tcPr>
            <w:tcW w:w="39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pPr>
            <w:r>
              <w:rPr>
                <w:color w:val="000000"/>
                <w:sz w:val="28"/>
                <w:szCs w:val="28"/>
              </w:rPr>
              <w:t>работ</w:t>
            </w:r>
          </w:p>
        </w:tc>
      </w:tr>
      <w:tr>
        <w:trPr>
          <w:trHeight w:val="1110" w:hRule="atLeast"/>
        </w:trPr>
        <w:tc>
          <w:tcPr>
            <w:tcW w:w="11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color w:val="000000"/>
                <w:sz w:val="28"/>
                <w:szCs w:val="28"/>
              </w:rPr>
              <w:t>1</w:t>
            </w:r>
          </w:p>
        </w:tc>
        <w:tc>
          <w:tcPr>
            <w:tcW w:w="57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rPr/>
            </w:pPr>
            <w:r>
              <w:rPr>
                <w:color w:val="000000"/>
                <w:sz w:val="28"/>
                <w:szCs w:val="28"/>
              </w:rPr>
              <w:t>Разработка грунта</w:t>
            </w:r>
          </w:p>
        </w:tc>
        <w:tc>
          <w:tcPr>
            <w:tcW w:w="37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pPr>
            <w:r>
              <w:rPr>
                <w:color w:val="000000"/>
                <w:sz w:val="28"/>
                <w:szCs w:val="28"/>
              </w:rPr>
              <w:t>С момента заключения контракта</w:t>
            </w:r>
          </w:p>
        </w:tc>
        <w:tc>
          <w:tcPr>
            <w:tcW w:w="39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pPr>
            <w:r>
              <w:rPr>
                <w:color w:val="000000"/>
                <w:sz w:val="28"/>
                <w:szCs w:val="28"/>
              </w:rPr>
              <w:t>2</w:t>
            </w:r>
            <w:r>
              <w:rPr>
                <w:color w:val="000000"/>
                <w:sz w:val="28"/>
                <w:szCs w:val="28"/>
              </w:rPr>
              <w:t>8</w:t>
            </w:r>
            <w:r>
              <w:rPr>
                <w:color w:val="000000"/>
                <w:sz w:val="28"/>
                <w:szCs w:val="28"/>
              </w:rPr>
              <w:t>.12.20 </w:t>
            </w:r>
          </w:p>
        </w:tc>
      </w:tr>
      <w:tr>
        <w:trPr>
          <w:trHeight w:val="375" w:hRule="atLeast"/>
        </w:trPr>
        <w:tc>
          <w:tcPr>
            <w:tcW w:w="11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color w:val="000000"/>
                <w:sz w:val="28"/>
                <w:szCs w:val="28"/>
              </w:rPr>
              <w:t>2</w:t>
            </w:r>
          </w:p>
        </w:tc>
        <w:tc>
          <w:tcPr>
            <w:tcW w:w="57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pPr>
            <w:r>
              <w:rPr>
                <w:color w:val="000000"/>
                <w:sz w:val="28"/>
                <w:szCs w:val="28"/>
              </w:rPr>
              <w:t>Прокладка трубопровода</w:t>
            </w:r>
          </w:p>
        </w:tc>
        <w:tc>
          <w:tcPr>
            <w:tcW w:w="37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pPr>
            <w:r>
              <w:rPr>
                <w:color w:val="000000"/>
                <w:sz w:val="28"/>
                <w:szCs w:val="28"/>
              </w:rPr>
              <w:t>2</w:t>
            </w:r>
            <w:r>
              <w:rPr>
                <w:color w:val="000000"/>
                <w:sz w:val="28"/>
                <w:szCs w:val="28"/>
              </w:rPr>
              <w:t>7</w:t>
            </w:r>
            <w:r>
              <w:rPr>
                <w:color w:val="000000"/>
                <w:sz w:val="28"/>
                <w:szCs w:val="28"/>
              </w:rPr>
              <w:t>.12.2020</w:t>
            </w:r>
          </w:p>
        </w:tc>
        <w:tc>
          <w:tcPr>
            <w:tcW w:w="39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pPr>
            <w:r>
              <w:rPr>
                <w:color w:val="000000"/>
                <w:sz w:val="28"/>
                <w:szCs w:val="28"/>
              </w:rPr>
              <w:t>30</w:t>
            </w:r>
            <w:r>
              <w:rPr>
                <w:color w:val="000000"/>
                <w:sz w:val="28"/>
                <w:szCs w:val="28"/>
              </w:rPr>
              <w:t>.12.2020</w:t>
            </w:r>
          </w:p>
        </w:tc>
      </w:tr>
      <w:tr>
        <w:trPr>
          <w:trHeight w:val="375" w:hRule="atLeast"/>
        </w:trPr>
        <w:tc>
          <w:tcPr>
            <w:tcW w:w="11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color w:val="000000"/>
                <w:sz w:val="28"/>
                <w:szCs w:val="28"/>
              </w:rPr>
              <w:t>3</w:t>
            </w:r>
          </w:p>
        </w:tc>
        <w:tc>
          <w:tcPr>
            <w:tcW w:w="57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pPr>
            <w:r>
              <w:rPr>
                <w:color w:val="000000"/>
                <w:sz w:val="28"/>
                <w:szCs w:val="28"/>
              </w:rPr>
              <w:t>Монтаж запорной арматуры</w:t>
            </w:r>
          </w:p>
        </w:tc>
        <w:tc>
          <w:tcPr>
            <w:tcW w:w="37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pPr>
            <w:r>
              <w:rPr>
                <w:color w:val="000000"/>
                <w:sz w:val="28"/>
                <w:szCs w:val="28"/>
              </w:rPr>
              <w:t>2</w:t>
            </w:r>
            <w:r>
              <w:rPr>
                <w:color w:val="000000"/>
                <w:sz w:val="28"/>
                <w:szCs w:val="28"/>
              </w:rPr>
              <w:t>7</w:t>
            </w:r>
            <w:r>
              <w:rPr>
                <w:color w:val="000000"/>
                <w:sz w:val="28"/>
                <w:szCs w:val="28"/>
              </w:rPr>
              <w:t>.12.2020</w:t>
            </w:r>
          </w:p>
        </w:tc>
        <w:tc>
          <w:tcPr>
            <w:tcW w:w="39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pPr>
            <w:r>
              <w:rPr>
                <w:color w:val="000000"/>
                <w:sz w:val="28"/>
                <w:szCs w:val="28"/>
              </w:rPr>
              <w:t>30</w:t>
            </w:r>
            <w:r>
              <w:rPr>
                <w:color w:val="000000"/>
                <w:sz w:val="28"/>
                <w:szCs w:val="28"/>
              </w:rPr>
              <w:t>.12.2020</w:t>
            </w:r>
          </w:p>
        </w:tc>
      </w:tr>
      <w:tr>
        <w:trPr>
          <w:trHeight w:val="405" w:hRule="atLeast"/>
        </w:trPr>
        <w:tc>
          <w:tcPr>
            <w:tcW w:w="11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color w:val="000000"/>
                <w:sz w:val="28"/>
                <w:szCs w:val="28"/>
              </w:rPr>
              <w:t>6</w:t>
            </w:r>
          </w:p>
        </w:tc>
        <w:tc>
          <w:tcPr>
            <w:tcW w:w="57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pPr>
            <w:r>
              <w:rPr>
                <w:color w:val="000000"/>
                <w:sz w:val="28"/>
                <w:szCs w:val="28"/>
              </w:rPr>
              <w:t>Обратная засыпка</w:t>
            </w:r>
          </w:p>
        </w:tc>
        <w:tc>
          <w:tcPr>
            <w:tcW w:w="37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pPr>
            <w:r>
              <w:rPr>
                <w:color w:val="000000"/>
                <w:sz w:val="28"/>
                <w:szCs w:val="28"/>
              </w:rPr>
              <w:t>2</w:t>
            </w:r>
            <w:r>
              <w:rPr>
                <w:color w:val="000000"/>
                <w:sz w:val="28"/>
                <w:szCs w:val="28"/>
              </w:rPr>
              <w:t>7</w:t>
            </w:r>
            <w:r>
              <w:rPr>
                <w:color w:val="000000"/>
                <w:sz w:val="28"/>
                <w:szCs w:val="28"/>
              </w:rPr>
              <w:t>.12.2020</w:t>
            </w:r>
          </w:p>
        </w:tc>
        <w:tc>
          <w:tcPr>
            <w:tcW w:w="39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pPr>
            <w:r>
              <w:rPr>
                <w:color w:val="000000"/>
                <w:sz w:val="28"/>
                <w:szCs w:val="28"/>
              </w:rPr>
              <w:t>30</w:t>
            </w:r>
            <w:r>
              <w:rPr>
                <w:color w:val="000000"/>
                <w:sz w:val="28"/>
                <w:szCs w:val="28"/>
              </w:rPr>
              <w:t>.12.2020</w:t>
            </w:r>
          </w:p>
        </w:tc>
      </w:tr>
      <w:tr>
        <w:trPr>
          <w:trHeight w:val="405" w:hRule="atLeast"/>
        </w:trPr>
        <w:tc>
          <w:tcPr>
            <w:tcW w:w="11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pPr>
            <w:r>
              <w:rPr>
                <w:color w:val="000000"/>
                <w:sz w:val="28"/>
                <w:szCs w:val="28"/>
              </w:rPr>
              <w:t>7</w:t>
            </w:r>
          </w:p>
        </w:tc>
        <w:tc>
          <w:tcPr>
            <w:tcW w:w="57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pPr>
            <w:r>
              <w:rPr>
                <w:color w:val="000000"/>
                <w:sz w:val="28"/>
                <w:szCs w:val="28"/>
              </w:rPr>
              <w:t>Подписание акта приемки законченного строительством объекта</w:t>
            </w:r>
          </w:p>
        </w:tc>
        <w:tc>
          <w:tcPr>
            <w:tcW w:w="37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pPr>
            <w:r>
              <w:rPr>
                <w:color w:val="000000"/>
                <w:sz w:val="28"/>
                <w:szCs w:val="28"/>
              </w:rPr>
              <w:t> </w:t>
            </w:r>
          </w:p>
        </w:tc>
        <w:tc>
          <w:tcPr>
            <w:tcW w:w="39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pPr>
            <w:r>
              <w:rPr>
                <w:color w:val="000000"/>
                <w:sz w:val="28"/>
                <w:szCs w:val="28"/>
              </w:rPr>
              <w:t>30</w:t>
            </w:r>
            <w:r>
              <w:rPr>
                <w:color w:val="000000"/>
                <w:sz w:val="28"/>
                <w:szCs w:val="28"/>
              </w:rPr>
              <w:t>.12.2020</w:t>
            </w:r>
          </w:p>
        </w:tc>
      </w:tr>
    </w:tbl>
    <w:p>
      <w:pPr>
        <w:pStyle w:val="Normal"/>
        <w:tabs>
          <w:tab w:val="left" w:pos="3960" w:leader="none"/>
        </w:tabs>
        <w:jc w:val="center"/>
        <w:rPr>
          <w:b/>
          <w:b/>
          <w:bCs/>
          <w:color w:val="000000"/>
          <w:shd w:fill="FFFF00" w:val="clear"/>
        </w:rPr>
      </w:pPr>
      <w:r>
        <w:rPr>
          <w:b/>
          <w:bCs/>
          <w:color w:val="000000"/>
          <w:shd w:fill="FFFF00" w:val="clear"/>
        </w:rPr>
      </w:r>
    </w:p>
    <w:p>
      <w:pPr>
        <w:pStyle w:val="Normal"/>
        <w:tabs>
          <w:tab w:val="left" w:pos="3960" w:leader="none"/>
        </w:tabs>
        <w:jc w:val="center"/>
        <w:rPr>
          <w:b/>
          <w:b/>
          <w:bCs/>
          <w:color w:val="000000"/>
          <w:shd w:fill="FFFF00" w:val="clear"/>
        </w:rPr>
      </w:pPr>
      <w:r>
        <w:rPr>
          <w:b/>
          <w:bCs/>
          <w:color w:val="000000"/>
          <w:shd w:fill="FFFF00" w:val="clear"/>
        </w:rPr>
      </w:r>
    </w:p>
    <w:tbl>
      <w:tblPr>
        <w:tblW w:w="10410" w:type="dxa"/>
        <w:jc w:val="left"/>
        <w:tblInd w:w="1663" w:type="dxa"/>
        <w:tblBorders/>
        <w:tblCellMar>
          <w:top w:w="0" w:type="dxa"/>
          <w:left w:w="108" w:type="dxa"/>
          <w:bottom w:w="0" w:type="dxa"/>
          <w:right w:w="108" w:type="dxa"/>
        </w:tblCellMar>
        <w:tblLook w:firstRow="0" w:noVBand="0" w:lastRow="0" w:firstColumn="0" w:lastColumn="0" w:noHBand="0" w:val="0000"/>
      </w:tblPr>
      <w:tblGrid>
        <w:gridCol w:w="5085"/>
        <w:gridCol w:w="5324"/>
      </w:tblGrid>
      <w:tr>
        <w:trPr/>
        <w:tc>
          <w:tcPr>
            <w:tcW w:w="5085" w:type="dxa"/>
            <w:tcBorders/>
            <w:shd w:color="auto" w:fill="auto" w:val="clear"/>
          </w:tcPr>
          <w:p>
            <w:pPr>
              <w:pStyle w:val="Normal"/>
              <w:jc w:val="left"/>
              <w:rPr/>
            </w:pPr>
            <w:r>
              <w:rPr>
                <w:b/>
                <w:bCs/>
              </w:rPr>
              <w:t xml:space="preserve">ЗАКАЗЧИК: </w:t>
            </w:r>
          </w:p>
          <w:p>
            <w:pPr>
              <w:pStyle w:val="Normal"/>
              <w:jc w:val="left"/>
              <w:rPr/>
            </w:pPr>
            <w:r>
              <w:rPr>
                <w:b/>
                <w:bCs/>
              </w:rPr>
              <w:t>Государственное унитарное предприятие Республики Крым «Вода Крыма»</w:t>
            </w:r>
          </w:p>
        </w:tc>
        <w:tc>
          <w:tcPr>
            <w:tcW w:w="5324" w:type="dxa"/>
            <w:tcBorders/>
            <w:shd w:color="auto" w:fill="auto" w:val="clear"/>
          </w:tcPr>
          <w:p>
            <w:pPr>
              <w:pStyle w:val="Normal"/>
              <w:jc w:val="left"/>
              <w:rPr/>
            </w:pPr>
            <w:r>
              <w:rPr>
                <w:b/>
                <w:color w:val="000000" w:themeColor="text1"/>
              </w:rPr>
              <w:t xml:space="preserve">ПОДРЯДЧИК: </w:t>
            </w:r>
          </w:p>
        </w:tc>
      </w:tr>
      <w:tr>
        <w:trPr/>
        <w:tc>
          <w:tcPr>
            <w:tcW w:w="5085" w:type="dxa"/>
            <w:tcBorders/>
            <w:shd w:color="auto" w:fill="auto" w:val="clear"/>
            <w:vAlign w:val="bottom"/>
          </w:tcPr>
          <w:p>
            <w:pPr>
              <w:pStyle w:val="Normal"/>
              <w:jc w:val="left"/>
              <w:rPr/>
            </w:pPr>
            <w:r>
              <w:rPr/>
            </w:r>
          </w:p>
          <w:p>
            <w:pPr>
              <w:pStyle w:val="Normal"/>
              <w:jc w:val="left"/>
              <w:rPr/>
            </w:pPr>
            <w:r>
              <w:rPr/>
              <w:t>Директор по строительству</w:t>
            </w:r>
          </w:p>
          <w:p>
            <w:pPr>
              <w:pStyle w:val="Normal"/>
              <w:jc w:val="left"/>
              <w:rPr>
                <w:b/>
                <w:b/>
              </w:rPr>
            </w:pPr>
            <w:r>
              <w:rPr>
                <w:b/>
              </w:rPr>
            </w:r>
          </w:p>
        </w:tc>
        <w:tc>
          <w:tcPr>
            <w:tcW w:w="5324" w:type="dxa"/>
            <w:tcBorders/>
            <w:shd w:color="auto" w:fill="auto" w:val="clear"/>
          </w:tcPr>
          <w:p>
            <w:pPr>
              <w:pStyle w:val="Normal"/>
              <w:widowControl w:val="false"/>
              <w:jc w:val="both"/>
              <w:rPr>
                <w:bCs/>
                <w:color w:val="000000" w:themeColor="text1"/>
              </w:rPr>
            </w:pPr>
            <w:r>
              <w:rPr/>
            </w:r>
          </w:p>
        </w:tc>
      </w:tr>
      <w:tr>
        <w:trPr>
          <w:trHeight w:val="564" w:hRule="atLeast"/>
        </w:trPr>
        <w:tc>
          <w:tcPr>
            <w:tcW w:w="5085" w:type="dxa"/>
            <w:tcBorders/>
            <w:shd w:color="auto" w:fill="auto" w:val="clear"/>
            <w:vAlign w:val="center"/>
          </w:tcPr>
          <w:p>
            <w:pPr>
              <w:pStyle w:val="Normal"/>
              <w:jc w:val="center"/>
              <w:rPr/>
            </w:pPr>
            <w:bookmarkStart w:id="9" w:name="__DdeLink__5136_59983533"/>
            <w:r>
              <w:rPr>
                <w:bCs/>
              </w:rPr>
              <w:t>________________ /Э.Г. Щеголев</w:t>
            </w:r>
            <w:bookmarkEnd w:id="9"/>
            <w:r>
              <w:rPr>
                <w:bCs/>
              </w:rPr>
              <w:t>/</w:t>
            </w:r>
          </w:p>
        </w:tc>
        <w:tc>
          <w:tcPr>
            <w:tcW w:w="5324" w:type="dxa"/>
            <w:tcBorders/>
            <w:shd w:color="auto" w:fill="auto" w:val="clear"/>
            <w:vAlign w:val="center"/>
          </w:tcPr>
          <w:p>
            <w:pPr>
              <w:pStyle w:val="Normal"/>
              <w:widowControl w:val="false"/>
              <w:jc w:val="both"/>
              <w:rPr>
                <w:bCs/>
                <w:color w:val="000000" w:themeColor="text1"/>
              </w:rPr>
            </w:pPr>
            <w:r>
              <w:rPr/>
            </w:r>
          </w:p>
        </w:tc>
      </w:tr>
    </w:tbl>
    <w:p>
      <w:pPr>
        <w:pStyle w:val="Normal"/>
        <w:tabs>
          <w:tab w:val="left" w:pos="3960" w:leader="none"/>
        </w:tabs>
        <w:jc w:val="center"/>
        <w:rPr>
          <w:b/>
          <w:b/>
          <w:bCs/>
          <w:color w:val="000000"/>
          <w:shd w:fill="FFFF00" w:val="clear"/>
        </w:rPr>
      </w:pPr>
      <w:r>
        <w:rPr>
          <w:b/>
          <w:bCs/>
          <w:color w:val="000000"/>
          <w:shd w:fill="FFFF00" w:val="clear"/>
        </w:rPr>
      </w:r>
      <w:r>
        <w:br w:type="page"/>
      </w:r>
    </w:p>
    <w:p>
      <w:pPr>
        <w:pStyle w:val="Normal"/>
        <w:jc w:val="right"/>
        <w:rPr/>
      </w:pPr>
      <w:r>
        <w:rPr>
          <w:color w:val="000000"/>
          <w:sz w:val="20"/>
          <w:szCs w:val="20"/>
        </w:rPr>
        <w:t>Приложение № 2</w:t>
      </w:r>
    </w:p>
    <w:p>
      <w:pPr>
        <w:pStyle w:val="Normal"/>
        <w:jc w:val="center"/>
        <w:rPr/>
      </w:pPr>
      <w:r>
        <w:rPr>
          <w:color w:val="000000"/>
          <w:sz w:val="20"/>
          <w:szCs w:val="20"/>
        </w:rPr>
        <w:t xml:space="preserve">                                                                                                                                                                                          </w:t>
      </w:r>
      <w:r>
        <w:rPr>
          <w:color w:val="000000"/>
          <w:sz w:val="20"/>
          <w:szCs w:val="20"/>
        </w:rPr>
        <w:t xml:space="preserve">к контракту №____________________________________ </w:t>
      </w:r>
    </w:p>
    <w:p>
      <w:pPr>
        <w:pStyle w:val="Normal"/>
        <w:jc w:val="right"/>
        <w:rPr/>
      </w:pPr>
      <w:r>
        <w:rPr>
          <w:color w:val="000000"/>
          <w:sz w:val="20"/>
          <w:szCs w:val="20"/>
        </w:rPr>
        <w:t>от «__» ______________________201   г</w:t>
      </w:r>
    </w:p>
    <w:p>
      <w:pPr>
        <w:pStyle w:val="Normal"/>
        <w:jc w:val="right"/>
        <w:rPr>
          <w:color w:val="000000"/>
          <w:sz w:val="20"/>
          <w:szCs w:val="20"/>
        </w:rPr>
      </w:pPr>
      <w:r>
        <w:rPr>
          <w:color w:val="000000"/>
          <w:sz w:val="20"/>
          <w:szCs w:val="20"/>
        </w:rPr>
      </w:r>
    </w:p>
    <w:p>
      <w:pPr>
        <w:pStyle w:val="Normal"/>
        <w:jc w:val="right"/>
        <w:rPr>
          <w:color w:val="000000"/>
          <w:sz w:val="20"/>
          <w:szCs w:val="20"/>
        </w:rPr>
      </w:pPr>
      <w:r>
        <w:rPr>
          <w:color w:val="000000"/>
          <w:sz w:val="20"/>
          <w:szCs w:val="20"/>
        </w:rPr>
      </w:r>
    </w:p>
    <w:p>
      <w:pPr>
        <w:pStyle w:val="Normal"/>
        <w:jc w:val="right"/>
        <w:rPr>
          <w:color w:val="000000"/>
          <w:sz w:val="20"/>
          <w:szCs w:val="20"/>
        </w:rPr>
      </w:pPr>
      <w:r>
        <w:rPr>
          <w:color w:val="000000"/>
          <w:sz w:val="20"/>
          <w:szCs w:val="20"/>
        </w:rPr>
      </w:r>
    </w:p>
    <w:p>
      <w:pPr>
        <w:pStyle w:val="Normal"/>
        <w:widowControl w:val="false"/>
        <w:suppressLineNumbers/>
        <w:ind w:firstLine="567"/>
        <w:jc w:val="center"/>
        <w:rPr>
          <w:rFonts w:cs="FreeSans"/>
          <w:i/>
          <w:i/>
          <w:iCs/>
        </w:rPr>
      </w:pPr>
      <w:r>
        <w:rPr>
          <w:rFonts w:cs="FreeSans"/>
          <w:b/>
          <w:i/>
          <w:iCs/>
          <w:color w:val="000000"/>
        </w:rPr>
        <w:t>Сводная смета стоимости строительства *</w:t>
      </w:r>
    </w:p>
    <w:p>
      <w:pPr>
        <w:pStyle w:val="Normal"/>
        <w:tabs>
          <w:tab w:val="left" w:pos="3960" w:leader="none"/>
        </w:tabs>
        <w:ind w:firstLine="539"/>
        <w:jc w:val="center"/>
        <w:rPr/>
      </w:pPr>
      <w:r>
        <w:rPr>
          <w:b/>
          <w:color w:val="000000"/>
        </w:rPr>
        <w:t>по объекту</w:t>
      </w:r>
      <w:r>
        <w:rPr>
          <w:b/>
          <w:color w:val="000000"/>
          <w:sz w:val="20"/>
        </w:rPr>
        <w:t>:</w:t>
      </w:r>
    </w:p>
    <w:p>
      <w:pPr>
        <w:pStyle w:val="Normal"/>
        <w:tabs>
          <w:tab w:val="left" w:pos="3960" w:leader="none"/>
        </w:tabs>
        <w:ind w:firstLine="539"/>
        <w:jc w:val="center"/>
        <w:rPr/>
      </w:pPr>
      <w:r>
        <w:rPr>
          <w:b/>
          <w:color w:val="000000"/>
        </w:rPr>
        <w:t xml:space="preserve">«Капитальный ремонт водовода от н.с. Веселое до с/х Дзержинского» </w:t>
      </w:r>
    </w:p>
    <w:p>
      <w:pPr>
        <w:pStyle w:val="Normal"/>
        <w:tabs>
          <w:tab w:val="left" w:pos="3960" w:leader="none"/>
        </w:tabs>
        <w:ind w:firstLine="539"/>
        <w:jc w:val="center"/>
        <w:rPr>
          <w:b/>
          <w:b/>
          <w:color w:val="000000"/>
        </w:rPr>
      </w:pPr>
      <w:r>
        <w:rPr>
          <w:b/>
          <w:color w:val="000000"/>
        </w:rPr>
      </w:r>
    </w:p>
    <w:p>
      <w:pPr>
        <w:pStyle w:val="Normal"/>
        <w:tabs>
          <w:tab w:val="left" w:pos="3960" w:leader="none"/>
        </w:tabs>
        <w:ind w:firstLine="539"/>
        <w:jc w:val="center"/>
        <w:rPr>
          <w:b/>
          <w:b/>
          <w:color w:val="000000"/>
        </w:rPr>
      </w:pPr>
      <w:r>
        <w:rPr>
          <w:b/>
          <w:color w:val="000000"/>
        </w:rPr>
      </w:r>
    </w:p>
    <w:p>
      <w:pPr>
        <w:pStyle w:val="Normal"/>
        <w:tabs>
          <w:tab w:val="left" w:pos="3960" w:leader="none"/>
        </w:tabs>
        <w:ind w:firstLine="539"/>
        <w:jc w:val="center"/>
        <w:rPr>
          <w:b/>
          <w:b/>
          <w:color w:val="000000"/>
        </w:rPr>
      </w:pPr>
      <w:r>
        <w:rPr>
          <w:b/>
          <w:color w:val="000000"/>
        </w:rPr>
      </w:r>
    </w:p>
    <w:p>
      <w:pPr>
        <w:pStyle w:val="Normal"/>
        <w:tabs>
          <w:tab w:val="left" w:pos="3960" w:leader="none"/>
        </w:tabs>
        <w:ind w:firstLine="539"/>
        <w:jc w:val="center"/>
        <w:rPr>
          <w:b/>
          <w:b/>
          <w:bCs/>
          <w:color w:val="000000"/>
        </w:rPr>
      </w:pPr>
      <w:r>
        <w:rPr>
          <w:b/>
          <w:bCs/>
          <w:color w:val="000000"/>
        </w:rPr>
      </w:r>
    </w:p>
    <w:tbl>
      <w:tblPr>
        <w:tblW w:w="13918" w:type="dxa"/>
        <w:jc w:val="left"/>
        <w:tblInd w:w="-60" w:type="dxa"/>
        <w:tblBorders/>
        <w:tblCellMar>
          <w:top w:w="0" w:type="dxa"/>
          <w:left w:w="30" w:type="dxa"/>
          <w:bottom w:w="0" w:type="dxa"/>
          <w:right w:w="30" w:type="dxa"/>
        </w:tblCellMar>
        <w:tblLook w:firstRow="0" w:noVBand="0" w:lastRow="0" w:firstColumn="0" w:lastColumn="0" w:noHBand="0" w:val="0000"/>
      </w:tblPr>
      <w:tblGrid>
        <w:gridCol w:w="704"/>
        <w:gridCol w:w="5252"/>
        <w:gridCol w:w="1587"/>
        <w:gridCol w:w="1676"/>
        <w:gridCol w:w="1826"/>
        <w:gridCol w:w="1408"/>
        <w:gridCol w:w="1464"/>
      </w:tblGrid>
      <w:tr>
        <w:trPr>
          <w:trHeight w:val="599" w:hRule="atLeast"/>
        </w:trPr>
        <w:tc>
          <w:tcPr>
            <w:tcW w:w="704" w:type="dxa"/>
            <w:tcBorders/>
            <w:shd w:color="auto" w:fill="auto" w:val="clear"/>
          </w:tcPr>
          <w:p>
            <w:pPr>
              <w:pStyle w:val="Normal"/>
              <w:snapToGrid w:val="false"/>
              <w:jc w:val="center"/>
              <w:rPr>
                <w:b/>
                <w:b/>
              </w:rPr>
            </w:pPr>
            <w:r>
              <w:rPr>
                <w:b/>
              </w:rPr>
            </w:r>
          </w:p>
        </w:tc>
        <w:tc>
          <w:tcPr>
            <w:tcW w:w="5252" w:type="dxa"/>
            <w:tcBorders/>
            <w:shd w:color="auto" w:fill="auto" w:val="clear"/>
            <w:vAlign w:val="center"/>
          </w:tcPr>
          <w:p>
            <w:pPr>
              <w:pStyle w:val="Normal"/>
              <w:rPr/>
            </w:pPr>
            <w:r>
              <w:rPr/>
            </w:r>
          </w:p>
        </w:tc>
        <w:tc>
          <w:tcPr>
            <w:tcW w:w="1587" w:type="dxa"/>
            <w:tcBorders/>
            <w:shd w:color="auto" w:fill="auto" w:val="clear"/>
          </w:tcPr>
          <w:p>
            <w:pPr>
              <w:pStyle w:val="Normal"/>
              <w:snapToGrid w:val="false"/>
              <w:jc w:val="right"/>
              <w:rPr>
                <w:b/>
                <w:b/>
              </w:rPr>
            </w:pPr>
            <w:r>
              <w:rPr>
                <w:b/>
              </w:rPr>
            </w:r>
          </w:p>
        </w:tc>
        <w:tc>
          <w:tcPr>
            <w:tcW w:w="1676" w:type="dxa"/>
            <w:tcBorders/>
            <w:shd w:color="auto" w:fill="auto" w:val="clear"/>
          </w:tcPr>
          <w:p>
            <w:pPr>
              <w:pStyle w:val="Normal"/>
              <w:snapToGrid w:val="false"/>
              <w:jc w:val="right"/>
              <w:rPr>
                <w:b/>
                <w:b/>
              </w:rPr>
            </w:pPr>
            <w:r>
              <w:rPr>
                <w:b/>
              </w:rPr>
            </w:r>
          </w:p>
        </w:tc>
        <w:tc>
          <w:tcPr>
            <w:tcW w:w="1826" w:type="dxa"/>
            <w:tcBorders/>
            <w:shd w:color="auto" w:fill="auto" w:val="clear"/>
          </w:tcPr>
          <w:p>
            <w:pPr>
              <w:pStyle w:val="Normal"/>
              <w:snapToGrid w:val="false"/>
              <w:jc w:val="right"/>
              <w:rPr>
                <w:b/>
                <w:b/>
              </w:rPr>
            </w:pPr>
            <w:r>
              <w:rPr>
                <w:b/>
              </w:rPr>
            </w:r>
          </w:p>
        </w:tc>
        <w:tc>
          <w:tcPr>
            <w:tcW w:w="1408" w:type="dxa"/>
            <w:tcBorders/>
            <w:shd w:color="auto" w:fill="auto" w:val="clear"/>
          </w:tcPr>
          <w:p>
            <w:pPr>
              <w:pStyle w:val="Normal"/>
              <w:snapToGrid w:val="false"/>
              <w:jc w:val="right"/>
              <w:rPr>
                <w:b/>
                <w:b/>
              </w:rPr>
            </w:pPr>
            <w:r>
              <w:rPr>
                <w:b/>
              </w:rPr>
            </w:r>
          </w:p>
        </w:tc>
        <w:tc>
          <w:tcPr>
            <w:tcW w:w="1464" w:type="dxa"/>
            <w:tcBorders/>
            <w:shd w:color="auto" w:fill="auto" w:val="clear"/>
          </w:tcPr>
          <w:p>
            <w:pPr>
              <w:pStyle w:val="Normal"/>
              <w:snapToGrid w:val="false"/>
              <w:jc w:val="right"/>
              <w:rPr>
                <w:b/>
                <w:b/>
              </w:rPr>
            </w:pPr>
            <w:r>
              <w:rPr>
                <w:b/>
              </w:rPr>
            </w:r>
          </w:p>
        </w:tc>
      </w:tr>
      <w:tr>
        <w:trPr>
          <w:trHeight w:val="599" w:hRule="atLeast"/>
        </w:trPr>
        <w:tc>
          <w:tcPr>
            <w:tcW w:w="704" w:type="dxa"/>
            <w:tcBorders/>
            <w:shd w:color="auto" w:fill="auto" w:val="clear"/>
          </w:tcPr>
          <w:p>
            <w:pPr>
              <w:pStyle w:val="Normal"/>
              <w:snapToGrid w:val="false"/>
              <w:jc w:val="center"/>
              <w:rPr>
                <w:b/>
                <w:b/>
              </w:rPr>
            </w:pPr>
            <w:r>
              <w:rPr>
                <w:b/>
              </w:rPr>
            </w:r>
          </w:p>
        </w:tc>
        <w:tc>
          <w:tcPr>
            <w:tcW w:w="5252" w:type="dxa"/>
            <w:tcBorders/>
            <w:shd w:color="auto" w:fill="auto" w:val="clear"/>
            <w:vAlign w:val="center"/>
          </w:tcPr>
          <w:p>
            <w:pPr>
              <w:pStyle w:val="Normal"/>
              <w:jc w:val="center"/>
              <w:rPr>
                <w:b/>
                <w:b/>
              </w:rPr>
            </w:pPr>
            <w:r>
              <w:rPr>
                <w:b/>
              </w:rPr>
            </w:r>
          </w:p>
        </w:tc>
        <w:tc>
          <w:tcPr>
            <w:tcW w:w="1587" w:type="dxa"/>
            <w:tcBorders/>
            <w:shd w:color="auto" w:fill="auto" w:val="clear"/>
          </w:tcPr>
          <w:p>
            <w:pPr>
              <w:pStyle w:val="Normal"/>
              <w:snapToGrid w:val="false"/>
              <w:jc w:val="right"/>
              <w:rPr>
                <w:b/>
                <w:b/>
              </w:rPr>
            </w:pPr>
            <w:r>
              <w:rPr>
                <w:b/>
              </w:rPr>
            </w:r>
          </w:p>
          <w:p>
            <w:pPr>
              <w:pStyle w:val="Normal"/>
              <w:snapToGrid w:val="false"/>
              <w:jc w:val="right"/>
              <w:rPr>
                <w:b/>
                <w:b/>
              </w:rPr>
            </w:pPr>
            <w:r>
              <w:rPr>
                <w:b/>
              </w:rPr>
            </w:r>
          </w:p>
        </w:tc>
        <w:tc>
          <w:tcPr>
            <w:tcW w:w="1676" w:type="dxa"/>
            <w:tcBorders/>
            <w:shd w:color="auto" w:fill="auto" w:val="clear"/>
          </w:tcPr>
          <w:p>
            <w:pPr>
              <w:pStyle w:val="Normal"/>
              <w:rPr/>
            </w:pPr>
            <w:r>
              <w:rPr/>
            </w:r>
          </w:p>
        </w:tc>
        <w:tc>
          <w:tcPr>
            <w:tcW w:w="1826" w:type="dxa"/>
            <w:tcBorders/>
            <w:shd w:color="auto" w:fill="auto" w:val="clear"/>
          </w:tcPr>
          <w:p>
            <w:pPr>
              <w:pStyle w:val="Normal"/>
              <w:snapToGrid w:val="false"/>
              <w:jc w:val="right"/>
              <w:rPr>
                <w:b/>
                <w:b/>
              </w:rPr>
            </w:pPr>
            <w:r>
              <w:rPr>
                <w:b/>
              </w:rPr>
            </w:r>
          </w:p>
        </w:tc>
        <w:tc>
          <w:tcPr>
            <w:tcW w:w="1408" w:type="dxa"/>
            <w:tcBorders/>
            <w:shd w:color="auto" w:fill="auto" w:val="clear"/>
          </w:tcPr>
          <w:p>
            <w:pPr>
              <w:pStyle w:val="Normal"/>
              <w:snapToGrid w:val="false"/>
              <w:jc w:val="right"/>
              <w:rPr>
                <w:b/>
                <w:b/>
              </w:rPr>
            </w:pPr>
            <w:r>
              <w:rPr>
                <w:b/>
              </w:rPr>
            </w:r>
          </w:p>
        </w:tc>
        <w:tc>
          <w:tcPr>
            <w:tcW w:w="1464" w:type="dxa"/>
            <w:tcBorders/>
            <w:shd w:color="auto" w:fill="auto" w:val="clear"/>
          </w:tcPr>
          <w:p>
            <w:pPr>
              <w:pStyle w:val="Normal"/>
              <w:snapToGrid w:val="false"/>
              <w:jc w:val="right"/>
              <w:rPr>
                <w:b/>
                <w:b/>
              </w:rPr>
            </w:pPr>
            <w:r>
              <w:rPr>
                <w:b/>
              </w:rPr>
            </w:r>
          </w:p>
          <w:p>
            <w:pPr>
              <w:pStyle w:val="Normal"/>
              <w:snapToGrid w:val="false"/>
              <w:jc w:val="right"/>
              <w:rPr>
                <w:b/>
                <w:b/>
              </w:rPr>
            </w:pPr>
            <w:r>
              <w:rPr>
                <w:b/>
              </w:rPr>
            </w:r>
          </w:p>
        </w:tc>
      </w:tr>
    </w:tbl>
    <w:p>
      <w:pPr>
        <w:pStyle w:val="Normal"/>
        <w:rPr/>
      </w:pPr>
      <w:r>
        <w:rPr/>
        <w:tab/>
        <w:tab/>
      </w:r>
      <w:r>
        <w:rPr>
          <w:b/>
        </w:rPr>
        <w:t xml:space="preserve">Цена контракта (руб.)                                                                                                                                                </w:t>
      </w:r>
    </w:p>
    <w:p>
      <w:pPr>
        <w:pStyle w:val="Normal"/>
        <w:tabs>
          <w:tab w:val="left" w:pos="3960" w:leader="none"/>
        </w:tabs>
        <w:ind w:firstLine="539"/>
        <w:jc w:val="center"/>
        <w:rPr>
          <w:b/>
          <w:b/>
          <w:bCs/>
          <w:color w:val="000000"/>
        </w:rPr>
      </w:pPr>
      <w:r>
        <w:rPr>
          <w:b/>
          <w:bCs/>
          <w:color w:val="000000"/>
        </w:rPr>
      </w:r>
    </w:p>
    <w:p>
      <w:pPr>
        <w:pStyle w:val="Normal"/>
        <w:tabs>
          <w:tab w:val="left" w:pos="3960" w:leader="none"/>
        </w:tabs>
        <w:ind w:firstLine="539"/>
        <w:jc w:val="center"/>
        <w:rPr>
          <w:b/>
          <w:b/>
          <w:bCs/>
          <w:color w:val="000000"/>
        </w:rPr>
      </w:pPr>
      <w:r>
        <w:rPr>
          <w:b/>
          <w:bCs/>
          <w:color w:val="000000"/>
        </w:rPr>
      </w:r>
    </w:p>
    <w:p>
      <w:pPr>
        <w:pStyle w:val="Normal"/>
        <w:tabs>
          <w:tab w:val="left" w:pos="3960" w:leader="none"/>
        </w:tabs>
        <w:ind w:firstLine="539"/>
        <w:jc w:val="center"/>
        <w:rPr>
          <w:b/>
          <w:b/>
          <w:bCs/>
          <w:color w:val="000000"/>
          <w:sz w:val="20"/>
          <w:szCs w:val="20"/>
        </w:rPr>
      </w:pPr>
      <w:r>
        <w:rPr>
          <w:b/>
          <w:bCs/>
          <w:color w:val="000000"/>
          <w:sz w:val="20"/>
          <w:szCs w:val="20"/>
        </w:rPr>
      </w:r>
    </w:p>
    <w:p>
      <w:pPr>
        <w:pStyle w:val="Normal"/>
        <w:rPr>
          <w:b/>
          <w:b/>
          <w:bCs/>
          <w:color w:val="000000"/>
          <w:sz w:val="20"/>
          <w:szCs w:val="20"/>
        </w:rPr>
      </w:pPr>
      <w:r>
        <w:rPr>
          <w:b/>
          <w:bCs/>
          <w:color w:val="000000"/>
          <w:sz w:val="20"/>
          <w:szCs w:val="20"/>
        </w:rPr>
      </w:r>
    </w:p>
    <w:p>
      <w:pPr>
        <w:pStyle w:val="Normal"/>
        <w:rPr>
          <w:b/>
          <w:b/>
          <w:bCs/>
          <w:color w:val="000000"/>
          <w:sz w:val="20"/>
          <w:szCs w:val="20"/>
        </w:rPr>
      </w:pPr>
      <w:r>
        <w:rPr>
          <w:b/>
          <w:bCs/>
          <w:color w:val="000000"/>
          <w:sz w:val="20"/>
          <w:szCs w:val="20"/>
        </w:rPr>
      </w:r>
    </w:p>
    <w:p>
      <w:pPr>
        <w:pStyle w:val="Normal"/>
        <w:rPr/>
      </w:pPr>
      <w:r>
        <w:rPr/>
        <w:t>*</w:t>
      </w:r>
      <w:r>
        <w:rPr>
          <w:iCs/>
          <w:sz w:val="18"/>
          <w:szCs w:val="18"/>
        </w:rPr>
        <w:t>Сводная смета стоимости строительства составлена на основании локальных сметных расчетов, представленных в документации в составе технического задания и расчета начальной (максимальной) цены контракта. В случае снижения цены контракта к указанной сводной смете стоимости строительства, применяется коэффициент снижения стоимости работ, который определяется после подведения итогов аукциона, как отношение цены Контракта, предложенного Подрядчиком, к начальной (максимальной) цене контракта в соответствии с заявкой и документацией.</w:t>
      </w:r>
    </w:p>
    <w:p>
      <w:pPr>
        <w:pStyle w:val="Normal"/>
        <w:rPr>
          <w:iCs/>
          <w:sz w:val="18"/>
          <w:szCs w:val="18"/>
        </w:rPr>
      </w:pPr>
      <w:r>
        <w:rPr>
          <w:iCs/>
          <w:sz w:val="18"/>
          <w:szCs w:val="18"/>
        </w:rPr>
      </w:r>
    </w:p>
    <w:tbl>
      <w:tblPr>
        <w:tblW w:w="9639" w:type="dxa"/>
        <w:jc w:val="left"/>
        <w:tblInd w:w="0" w:type="dxa"/>
        <w:tblBorders/>
        <w:tblCellMar>
          <w:top w:w="0" w:type="dxa"/>
          <w:left w:w="108" w:type="dxa"/>
          <w:bottom w:w="0" w:type="dxa"/>
          <w:right w:w="108" w:type="dxa"/>
        </w:tblCellMar>
        <w:tblLook w:firstRow="0" w:noVBand="0" w:lastRow="0" w:firstColumn="0" w:lastColumn="0" w:noHBand="0" w:val="0000"/>
      </w:tblPr>
      <w:tblGrid>
        <w:gridCol w:w="4962"/>
        <w:gridCol w:w="4676"/>
      </w:tblGrid>
      <w:tr>
        <w:trPr/>
        <w:tc>
          <w:tcPr>
            <w:tcW w:w="4962" w:type="dxa"/>
            <w:tcBorders/>
            <w:shd w:color="auto" w:fill="auto" w:val="clear"/>
          </w:tcPr>
          <w:p>
            <w:pPr>
              <w:pStyle w:val="Normal"/>
              <w:rPr/>
            </w:pPr>
            <w:r>
              <w:rPr>
                <w:b/>
                <w:bCs/>
              </w:rPr>
              <w:t xml:space="preserve">ЗАКАЗЧИК: </w:t>
            </w:r>
          </w:p>
          <w:p>
            <w:pPr>
              <w:pStyle w:val="Normal"/>
              <w:rPr/>
            </w:pPr>
            <w:r>
              <w:rPr>
                <w:b/>
                <w:bCs/>
              </w:rPr>
              <w:t>Государственное унитарное предприятие Республики Крым «Вода Крыма»</w:t>
            </w:r>
          </w:p>
        </w:tc>
        <w:tc>
          <w:tcPr>
            <w:tcW w:w="4676" w:type="dxa"/>
            <w:tcBorders/>
            <w:shd w:color="auto" w:fill="auto" w:val="clear"/>
          </w:tcPr>
          <w:p>
            <w:pPr>
              <w:pStyle w:val="Normal"/>
              <w:jc w:val="left"/>
              <w:rPr/>
            </w:pPr>
            <w:r>
              <w:rPr>
                <w:b/>
                <w:color w:val="000000" w:themeColor="text1"/>
              </w:rPr>
              <w:t xml:space="preserve">ПОДРЯДЧИК: </w:t>
            </w:r>
          </w:p>
        </w:tc>
      </w:tr>
      <w:tr>
        <w:trPr/>
        <w:tc>
          <w:tcPr>
            <w:tcW w:w="4962" w:type="dxa"/>
            <w:tcBorders/>
            <w:shd w:color="auto" w:fill="auto" w:val="clear"/>
          </w:tcPr>
          <w:p>
            <w:pPr>
              <w:pStyle w:val="Normal"/>
              <w:rPr/>
            </w:pPr>
            <w:r>
              <w:rPr/>
              <w:t>Директор по строительству</w:t>
            </w:r>
          </w:p>
          <w:p>
            <w:pPr>
              <w:pStyle w:val="Normal"/>
              <w:rPr>
                <w:b/>
                <w:b/>
              </w:rPr>
            </w:pPr>
            <w:r>
              <w:rPr>
                <w:b/>
              </w:rPr>
            </w:r>
          </w:p>
        </w:tc>
        <w:tc>
          <w:tcPr>
            <w:tcW w:w="4676" w:type="dxa"/>
            <w:tcBorders/>
            <w:shd w:color="auto" w:fill="auto" w:val="clear"/>
          </w:tcPr>
          <w:p>
            <w:pPr>
              <w:pStyle w:val="Normal"/>
              <w:widowControl w:val="false"/>
              <w:jc w:val="both"/>
              <w:rPr>
                <w:bCs/>
                <w:color w:val="000000" w:themeColor="text1"/>
              </w:rPr>
            </w:pPr>
            <w:r>
              <w:rPr/>
            </w:r>
          </w:p>
        </w:tc>
      </w:tr>
      <w:tr>
        <w:trPr>
          <w:trHeight w:val="564" w:hRule="atLeast"/>
        </w:trPr>
        <w:tc>
          <w:tcPr>
            <w:tcW w:w="4962" w:type="dxa"/>
            <w:tcBorders/>
            <w:shd w:color="auto" w:fill="auto" w:val="clear"/>
            <w:vAlign w:val="center"/>
          </w:tcPr>
          <w:p>
            <w:pPr>
              <w:pStyle w:val="Normal"/>
              <w:jc w:val="center"/>
              <w:rPr/>
            </w:pPr>
            <w:r>
              <w:rPr>
                <w:bCs/>
              </w:rPr>
              <w:t>________________ /Э.Г. Щеголев/</w:t>
            </w:r>
          </w:p>
        </w:tc>
        <w:tc>
          <w:tcPr>
            <w:tcW w:w="4676" w:type="dxa"/>
            <w:tcBorders/>
            <w:shd w:color="auto" w:fill="auto" w:val="clear"/>
            <w:vAlign w:val="center"/>
          </w:tcPr>
          <w:p>
            <w:pPr>
              <w:pStyle w:val="Normal"/>
              <w:widowControl w:val="false"/>
              <w:jc w:val="both"/>
              <w:rPr>
                <w:bCs/>
                <w:color w:val="000000" w:themeColor="text1"/>
              </w:rPr>
            </w:pPr>
            <w:r>
              <w:rPr/>
            </w:r>
          </w:p>
        </w:tc>
      </w:tr>
    </w:tbl>
    <w:p>
      <w:pPr>
        <w:sectPr>
          <w:headerReference w:type="default" r:id="rId10"/>
          <w:headerReference w:type="first" r:id="rId11"/>
          <w:type w:val="nextPage"/>
          <w:pgSz w:orient="landscape" w:w="16838" w:h="11906"/>
          <w:pgMar w:left="1985" w:right="567" w:header="720" w:top="1134" w:footer="0" w:bottom="720" w:gutter="0"/>
          <w:pgNumType w:fmt="decimal"/>
          <w:formProt w:val="false"/>
          <w:titlePg/>
          <w:textDirection w:val="lrTb"/>
          <w:docGrid w:type="default" w:linePitch="600" w:charSpace="4294961151"/>
        </w:sectPr>
      </w:pPr>
    </w:p>
    <w:p>
      <w:pPr>
        <w:pStyle w:val="Normal"/>
        <w:jc w:val="right"/>
        <w:rPr/>
      </w:pPr>
      <w:r>
        <w:rPr>
          <w:color w:val="000000"/>
          <w:sz w:val="20"/>
          <w:szCs w:val="20"/>
        </w:rPr>
        <w:t>Приложение № 3</w:t>
      </w:r>
    </w:p>
    <w:p>
      <w:pPr>
        <w:pStyle w:val="Normal"/>
        <w:jc w:val="right"/>
        <w:rPr/>
      </w:pPr>
      <w:r>
        <w:rPr>
          <w:color w:val="000000"/>
          <w:sz w:val="20"/>
          <w:szCs w:val="20"/>
        </w:rPr>
        <w:t xml:space="preserve"> </w:t>
      </w:r>
      <w:r>
        <w:rPr>
          <w:color w:val="000000"/>
          <w:sz w:val="20"/>
          <w:szCs w:val="20"/>
        </w:rPr>
        <w:t xml:space="preserve">к контракту №_____________________________ </w:t>
      </w:r>
    </w:p>
    <w:p>
      <w:pPr>
        <w:pStyle w:val="Normal"/>
        <w:jc w:val="right"/>
        <w:rPr/>
      </w:pPr>
      <w:r>
        <w:rPr>
          <w:color w:val="000000"/>
          <w:sz w:val="20"/>
          <w:szCs w:val="20"/>
        </w:rPr>
        <w:t>от «__» ________-______ 201   г.</w:t>
      </w:r>
    </w:p>
    <w:p>
      <w:pPr>
        <w:pStyle w:val="Normal"/>
        <w:jc w:val="right"/>
        <w:rPr/>
      </w:pPr>
      <w:r>
        <w:rPr/>
      </w:r>
    </w:p>
    <w:p>
      <w:pPr>
        <w:pStyle w:val="Normal"/>
        <w:jc w:val="center"/>
        <w:rPr/>
      </w:pPr>
      <w:r>
        <w:rPr>
          <w:b/>
        </w:rPr>
        <w:t>ТЕХНИЧЕСКОЕ ЗАДАНИЕ</w:t>
      </w:r>
    </w:p>
    <w:p>
      <w:pPr>
        <w:pStyle w:val="Normal"/>
        <w:widowControl w:val="false"/>
        <w:jc w:val="center"/>
        <w:textAlignment w:val="baseline"/>
        <w:rPr>
          <w:rFonts w:eastAsia="Andale Sans UI" w:cs="Tahoma"/>
          <w:lang w:bidi="en-US"/>
        </w:rPr>
      </w:pPr>
      <w:r>
        <w:rPr>
          <w:rFonts w:eastAsia="Andale Sans UI"/>
          <w:b/>
          <w:color w:val="000000"/>
          <w:highlight w:val="white"/>
          <w:lang w:bidi="en-US"/>
        </w:rPr>
        <w:t>На выполнение строительно-монтажных работ по объекту</w:t>
      </w:r>
    </w:p>
    <w:p>
      <w:pPr>
        <w:pStyle w:val="Normal"/>
        <w:spacing w:before="0" w:after="0"/>
        <w:contextualSpacing/>
        <w:jc w:val="center"/>
        <w:rPr/>
      </w:pPr>
      <w:r>
        <w:rPr>
          <w:b/>
          <w:color w:val="000000"/>
          <w:highlight w:val="white"/>
          <w:u w:val="single"/>
        </w:rPr>
        <w:t>«Капитальный ремонт водовода от н.с. Веселое до с/х Дзержинского»</w:t>
      </w:r>
    </w:p>
    <w:p>
      <w:pPr>
        <w:pStyle w:val="Normal"/>
        <w:spacing w:before="0" w:after="0"/>
        <w:contextualSpacing/>
        <w:jc w:val="center"/>
        <w:rPr>
          <w:b/>
          <w:b/>
          <w:color w:val="000000"/>
          <w:highlight w:val="white"/>
          <w:u w:val="single"/>
        </w:rPr>
      </w:pPr>
      <w:r>
        <w:rPr>
          <w:b/>
          <w:color w:val="000000"/>
          <w:highlight w:val="white"/>
          <w:u w:val="single"/>
        </w:rPr>
      </w:r>
    </w:p>
    <w:p>
      <w:pPr>
        <w:pStyle w:val="Normal"/>
        <w:widowControl w:val="false"/>
        <w:jc w:val="center"/>
        <w:textAlignment w:val="baseline"/>
        <w:rPr>
          <w:rFonts w:eastAsia="Andale Sans UI"/>
          <w:b/>
          <w:b/>
          <w:color w:val="000000"/>
          <w:highlight w:val="white"/>
          <w:u w:val="single"/>
          <w:lang w:bidi="en-US"/>
        </w:rPr>
      </w:pPr>
      <w:r>
        <w:rPr>
          <w:rFonts w:eastAsia="Andale Sans UI"/>
          <w:b/>
          <w:color w:val="000000"/>
          <w:highlight w:val="white"/>
          <w:u w:val="single"/>
          <w:lang w:bidi="en-US"/>
        </w:rPr>
      </w:r>
    </w:p>
    <w:tbl>
      <w:tblPr>
        <w:tblW w:w="10227" w:type="dxa"/>
        <w:jc w:val="left"/>
        <w:tblInd w:w="-891"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Look w:firstRow="0" w:noVBand="0" w:lastRow="0" w:firstColumn="0" w:lastColumn="0" w:noHBand="0" w:val="0000"/>
      </w:tblPr>
      <w:tblGrid>
        <w:gridCol w:w="600"/>
        <w:gridCol w:w="3688"/>
        <w:gridCol w:w="5939"/>
      </w:tblGrid>
      <w:tr>
        <w:trPr/>
        <w:tc>
          <w:tcPr>
            <w:tcW w:w="600" w:type="dxa"/>
            <w:tcBorders>
              <w:top w:val="single" w:sz="4" w:space="0" w:color="000001"/>
              <w:left w:val="single" w:sz="4" w:space="0" w:color="000001"/>
              <w:bottom w:val="single" w:sz="4" w:space="0" w:color="000001"/>
              <w:insideH w:val="single" w:sz="4" w:space="0" w:color="000001"/>
            </w:tcBorders>
            <w:shd w:color="auto" w:fill="D9D9D9" w:val="clear"/>
            <w:tcMar>
              <w:left w:w="83" w:type="dxa"/>
            </w:tcMar>
            <w:vAlign w:val="center"/>
          </w:tcPr>
          <w:p>
            <w:pPr>
              <w:pStyle w:val="Normal"/>
              <w:keepNext/>
              <w:keepLines/>
              <w:suppressLineNumbers/>
              <w:jc w:val="center"/>
              <w:rPr/>
            </w:pPr>
            <w:r>
              <w:rPr>
                <w:b/>
                <w:bCs/>
              </w:rPr>
              <w:t>№</w:t>
            </w:r>
          </w:p>
          <w:p>
            <w:pPr>
              <w:pStyle w:val="Normal"/>
              <w:keepNext/>
              <w:keepLines/>
              <w:suppressLineNumbers/>
              <w:jc w:val="center"/>
              <w:rPr/>
            </w:pPr>
            <w:r>
              <w:rPr>
                <w:b/>
                <w:bCs/>
              </w:rPr>
              <w:t>п/п</w:t>
            </w:r>
          </w:p>
        </w:tc>
        <w:tc>
          <w:tcPr>
            <w:tcW w:w="3688" w:type="dxa"/>
            <w:tcBorders>
              <w:top w:val="single" w:sz="4" w:space="0" w:color="000001"/>
              <w:left w:val="single" w:sz="4" w:space="0" w:color="000001"/>
              <w:bottom w:val="single" w:sz="4" w:space="0" w:color="000001"/>
              <w:insideH w:val="single" w:sz="4" w:space="0" w:color="000001"/>
            </w:tcBorders>
            <w:shd w:color="auto" w:fill="D9D9D9" w:val="clear"/>
            <w:tcMar>
              <w:left w:w="83" w:type="dxa"/>
            </w:tcMar>
            <w:vAlign w:val="center"/>
          </w:tcPr>
          <w:p>
            <w:pPr>
              <w:pStyle w:val="Normal"/>
              <w:keepNext/>
              <w:keepLines/>
              <w:suppressLineNumbers/>
              <w:jc w:val="center"/>
              <w:rPr/>
            </w:pPr>
            <w:r>
              <w:rPr>
                <w:b/>
                <w:bCs/>
              </w:rPr>
              <w:t xml:space="preserve">Наименование </w:t>
            </w:r>
          </w:p>
        </w:tc>
        <w:tc>
          <w:tcPr>
            <w:tcW w:w="59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83" w:type="dxa"/>
            </w:tcMar>
            <w:vAlign w:val="center"/>
          </w:tcPr>
          <w:p>
            <w:pPr>
              <w:pStyle w:val="Normal"/>
              <w:keepNext/>
              <w:keepLines/>
              <w:suppressLineNumbers/>
              <w:jc w:val="center"/>
              <w:rPr/>
            </w:pPr>
            <w:r>
              <w:rPr>
                <w:b/>
                <w:bCs/>
              </w:rPr>
              <w:t>Информация</w:t>
            </w:r>
          </w:p>
        </w:tc>
      </w:tr>
      <w:tr>
        <w:trPr/>
        <w:tc>
          <w:tcPr>
            <w:tcW w:w="600"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numPr>
                <w:ilvl w:val="0"/>
                <w:numId w:val="17"/>
              </w:numPr>
              <w:tabs>
                <w:tab w:val="left" w:pos="0" w:leader="none"/>
              </w:tabs>
              <w:suppressAutoHyphens w:val="false"/>
              <w:snapToGrid w:val="false"/>
              <w:spacing w:before="0" w:after="60"/>
              <w:ind w:left="432" w:hanging="432"/>
              <w:jc w:val="center"/>
              <w:rPr>
                <w:b/>
                <w:b/>
                <w:bCs/>
              </w:rPr>
            </w:pPr>
            <w:r>
              <w:rPr>
                <w:b/>
                <w:bCs/>
              </w:rPr>
            </w:r>
          </w:p>
          <w:p>
            <w:pPr>
              <w:pStyle w:val="Normal"/>
              <w:spacing w:before="0" w:after="60"/>
              <w:jc w:val="center"/>
              <w:rPr>
                <w:b/>
                <w:b/>
                <w:bCs/>
              </w:rPr>
            </w:pPr>
            <w:r>
              <w:rPr>
                <w:b/>
                <w:bCs/>
              </w:rPr>
            </w:r>
          </w:p>
        </w:tc>
        <w:tc>
          <w:tcPr>
            <w:tcW w:w="3688"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keepNext/>
              <w:keepLines/>
              <w:suppressLineNumbers/>
              <w:rPr/>
            </w:pPr>
            <w:r>
              <w:rPr/>
              <w:t>Требования к используемому товару, материалам.</w:t>
            </w:r>
          </w:p>
        </w:tc>
        <w:tc>
          <w:tcPr>
            <w:tcW w:w="59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widowControl w:val="false"/>
              <w:jc w:val="both"/>
              <w:rPr>
                <w:rFonts w:ascii="Calibri" w:hAnsi="Calibri" w:cs="Calibri"/>
                <w:sz w:val="22"/>
                <w:szCs w:val="22"/>
              </w:rPr>
            </w:pPr>
            <w:r>
              <w:rPr/>
              <w:t>Товар, строительные материалы должны быть новыми, которые не были в употреблении, в ремонте.</w:t>
            </w:r>
          </w:p>
          <w:p>
            <w:pPr>
              <w:pStyle w:val="Normal"/>
              <w:widowControl w:val="false"/>
              <w:jc w:val="both"/>
              <w:rPr>
                <w:rFonts w:ascii="Calibri" w:hAnsi="Calibri" w:cs="Calibri"/>
                <w:sz w:val="22"/>
                <w:szCs w:val="22"/>
              </w:rPr>
            </w:pPr>
            <w:r>
              <w:rPr/>
              <w:t xml:space="preserve">Указанные в настоящей документации (или приложениях к ней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считать в сочетании со словами </w:t>
            </w:r>
            <w:r>
              <w:rPr>
                <w:b/>
              </w:rPr>
              <w:t>«или эквивалент».</w:t>
            </w:r>
          </w:p>
        </w:tc>
      </w:tr>
      <w:tr>
        <w:trPr/>
        <w:tc>
          <w:tcPr>
            <w:tcW w:w="600"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numPr>
                <w:ilvl w:val="0"/>
                <w:numId w:val="17"/>
              </w:numPr>
              <w:tabs>
                <w:tab w:val="left" w:pos="0" w:leader="none"/>
              </w:tabs>
              <w:suppressAutoHyphens w:val="false"/>
              <w:snapToGrid w:val="false"/>
              <w:spacing w:before="0" w:after="60"/>
              <w:ind w:left="432" w:hanging="432"/>
              <w:jc w:val="center"/>
              <w:rPr>
                <w:b/>
                <w:b/>
                <w:bCs/>
              </w:rPr>
            </w:pPr>
            <w:r>
              <w:rPr>
                <w:b/>
                <w:bCs/>
              </w:rPr>
            </w:r>
          </w:p>
        </w:tc>
        <w:tc>
          <w:tcPr>
            <w:tcW w:w="3688"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keepNext/>
              <w:keepLines/>
              <w:suppressLineNumbers/>
              <w:rPr/>
            </w:pPr>
            <w:r>
              <w:rPr/>
              <w:t>Коды объекта закупки:</w:t>
            </w:r>
          </w:p>
        </w:tc>
        <w:tc>
          <w:tcPr>
            <w:tcW w:w="59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widowControl w:val="false"/>
              <w:jc w:val="both"/>
              <w:rPr>
                <w:rFonts w:ascii="Calibri" w:hAnsi="Calibri" w:cs="Calibri"/>
                <w:sz w:val="22"/>
                <w:szCs w:val="22"/>
              </w:rPr>
            </w:pPr>
            <w:r>
              <w:rPr/>
              <w:t>Коды указываются по каждой позиции, включенной в техническое задание</w:t>
            </w:r>
          </w:p>
        </w:tc>
      </w:tr>
      <w:tr>
        <w:trPr/>
        <w:tc>
          <w:tcPr>
            <w:tcW w:w="600"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snapToGrid w:val="false"/>
              <w:spacing w:before="0" w:after="60"/>
              <w:rPr>
                <w:b/>
                <w:b/>
                <w:bCs/>
              </w:rPr>
            </w:pPr>
            <w:r>
              <w:rPr>
                <w:b/>
                <w:bCs/>
              </w:rPr>
            </w:r>
          </w:p>
        </w:tc>
        <w:tc>
          <w:tcPr>
            <w:tcW w:w="3688"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keepNext/>
              <w:keepLines/>
              <w:suppressLineNumbers/>
              <w:jc w:val="both"/>
              <w:rPr/>
            </w:pPr>
            <w:r>
              <w:rPr/>
              <w:t>Код 42.21.22.110 в соответствии с  Государственным классификато-</w:t>
            </w:r>
          </w:p>
          <w:p>
            <w:pPr>
              <w:pStyle w:val="Normal"/>
              <w:suppressLineNumbers/>
              <w:jc w:val="both"/>
              <w:rPr/>
            </w:pPr>
            <w:r>
              <w:rPr/>
              <w:t>ром ОКПД код 42.21 с Государственным классификато-</w:t>
            </w:r>
          </w:p>
          <w:p>
            <w:pPr>
              <w:pStyle w:val="Normal"/>
              <w:suppressLineNumbers/>
              <w:jc w:val="both"/>
              <w:rPr/>
            </w:pPr>
            <w:r>
              <w:rPr/>
              <w:t>ром ОКВЭД .</w:t>
            </w:r>
          </w:p>
        </w:tc>
        <w:tc>
          <w:tcPr>
            <w:tcW w:w="59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widowControl w:val="false"/>
              <w:jc w:val="both"/>
              <w:rPr>
                <w:rFonts w:ascii="Calibri" w:hAnsi="Calibri" w:cs="Calibri"/>
                <w:sz w:val="22"/>
                <w:szCs w:val="22"/>
              </w:rPr>
            </w:pPr>
            <w:r>
              <w:rPr>
                <w:bCs/>
              </w:rPr>
              <w:t>42.21.22.110</w:t>
            </w:r>
          </w:p>
        </w:tc>
      </w:tr>
    </w:tbl>
    <w:p>
      <w:pPr>
        <w:pStyle w:val="Normal"/>
        <w:spacing w:before="240" w:after="240"/>
        <w:ind w:firstLine="709"/>
        <w:jc w:val="both"/>
        <w:rPr/>
      </w:pPr>
      <w:r>
        <w:rPr>
          <w:b/>
        </w:rPr>
        <w:t>1. Цель.</w:t>
      </w:r>
    </w:p>
    <w:p>
      <w:pPr>
        <w:pStyle w:val="Normal"/>
        <w:jc w:val="both"/>
        <w:rPr/>
      </w:pPr>
      <w:r>
        <w:rPr>
          <w:color w:val="000000"/>
          <w:highlight w:val="white"/>
        </w:rPr>
        <w:t>В соответствии с Распоряжением Совета министров Республики Крым № 1778-р от 06.11.2020г. «О внесении изменений, в  распоряжение Совета министров Республики Крым от 22 мая 2020г. № 655-р «Об утверждении Перечня объектов, по которым заказчик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с целью  выполнения строительно-монтажных работ по объекту:</w:t>
      </w:r>
      <w:r>
        <w:rPr>
          <w:color w:val="000000"/>
          <w:highlight w:val="white"/>
          <w:u w:val="none"/>
        </w:rPr>
        <w:t xml:space="preserve"> </w:t>
      </w:r>
      <w:r>
        <w:rPr>
          <w:bCs/>
          <w:color w:val="000000"/>
          <w:u w:val="none"/>
          <w:lang w:eastAsia="ar-SA"/>
        </w:rPr>
        <w:t>«</w:t>
      </w:r>
      <w:r>
        <w:rPr>
          <w:b/>
          <w:bCs/>
          <w:color w:val="000000"/>
          <w:highlight w:val="white"/>
          <w:u w:val="none"/>
          <w:lang w:eastAsia="ar-SA"/>
        </w:rPr>
        <w:t>Капитальный ремонт водовода от н.с. Веселое до с/х Дзержинского</w:t>
      </w:r>
      <w:r>
        <w:rPr>
          <w:b/>
          <w:bCs/>
          <w:color w:val="000000"/>
          <w:u w:val="none"/>
          <w:lang w:eastAsia="ar-SA"/>
        </w:rPr>
        <w:t>».</w:t>
      </w:r>
    </w:p>
    <w:p>
      <w:pPr>
        <w:pStyle w:val="Normal"/>
        <w:jc w:val="center"/>
        <w:rPr>
          <w:u w:val="none"/>
        </w:rPr>
      </w:pPr>
      <w:r>
        <w:rPr>
          <w:u w:val="none"/>
        </w:rPr>
      </w:r>
    </w:p>
    <w:p>
      <w:pPr>
        <w:pStyle w:val="Normal"/>
        <w:spacing w:before="240" w:after="240"/>
        <w:jc w:val="both"/>
        <w:rPr/>
      </w:pPr>
      <w:r>
        <w:rPr>
          <w:color w:val="000000"/>
          <w:highlight w:val="white"/>
        </w:rPr>
        <w:tab/>
        <w:t>Реализация данного объекта способствует обеспечению санитарно-эпидемиологического благополучия населения, исключению возможных аварий и повышению надежности.</w:t>
      </w:r>
    </w:p>
    <w:p>
      <w:pPr>
        <w:pStyle w:val="Normal"/>
        <w:spacing w:before="240" w:after="240"/>
        <w:ind w:firstLine="709"/>
        <w:jc w:val="both"/>
        <w:rPr/>
      </w:pPr>
      <w:r>
        <w:rPr>
          <w:b/>
          <w:color w:val="000000"/>
          <w:highlight w:val="white"/>
        </w:rPr>
        <w:t>2. Основания для выполнения работ.</w:t>
      </w:r>
    </w:p>
    <w:p>
      <w:pPr>
        <w:pStyle w:val="Normal"/>
        <w:jc w:val="both"/>
        <w:rPr/>
      </w:pPr>
      <w:r>
        <w:rPr>
          <w:color w:val="000000"/>
          <w:highlight w:val="white"/>
        </w:rPr>
        <w:t xml:space="preserve">   </w:t>
      </w:r>
      <w:r>
        <w:rPr>
          <w:color w:val="000000"/>
          <w:highlight w:val="white"/>
        </w:rPr>
        <w:t xml:space="preserve">Сметная документация по объекту: </w:t>
      </w:r>
      <w:r>
        <w:rPr>
          <w:bCs/>
          <w:color w:val="000000"/>
          <w:highlight w:val="white"/>
          <w:u w:val="none"/>
          <w:lang w:eastAsia="ar-SA"/>
        </w:rPr>
        <w:t>«</w:t>
      </w:r>
      <w:r>
        <w:rPr>
          <w:b/>
          <w:bCs/>
          <w:color w:val="000000"/>
          <w:highlight w:val="white"/>
          <w:u w:val="none"/>
          <w:lang w:eastAsia="ar-SA"/>
        </w:rPr>
        <w:t>Капитальный ремонт водовода от н.с. Веселое до с/х Дзержинского»</w:t>
      </w:r>
      <w:r>
        <w:rPr>
          <w:b/>
          <w:bCs/>
          <w:color w:val="000000"/>
          <w:lang w:eastAsia="ar-SA"/>
        </w:rPr>
        <w:t>.</w:t>
      </w:r>
    </w:p>
    <w:p>
      <w:pPr>
        <w:pStyle w:val="Normal"/>
        <w:jc w:val="center"/>
        <w:rPr/>
      </w:pPr>
      <w:r>
        <w:rPr/>
      </w:r>
    </w:p>
    <w:p>
      <w:pPr>
        <w:pStyle w:val="Normal"/>
        <w:ind w:firstLine="709"/>
        <w:jc w:val="both"/>
        <w:rPr/>
      </w:pPr>
      <w:r>
        <w:rPr>
          <w:b/>
          <w:color w:val="000000"/>
          <w:highlight w:val="white"/>
        </w:rPr>
        <w:t>3. Заказчик.</w:t>
      </w:r>
    </w:p>
    <w:p>
      <w:pPr>
        <w:pStyle w:val="Normal"/>
        <w:spacing w:before="240" w:after="240"/>
        <w:ind w:firstLine="709"/>
        <w:jc w:val="both"/>
        <w:rPr/>
      </w:pPr>
      <w:r>
        <w:rPr>
          <w:color w:val="000000"/>
          <w:highlight w:val="white"/>
        </w:rPr>
        <w:t>Государственное унитарное предприятие Республики Крым «Вода Крыма».</w:t>
      </w:r>
    </w:p>
    <w:p>
      <w:pPr>
        <w:pStyle w:val="Normal"/>
        <w:spacing w:before="240" w:after="240"/>
        <w:ind w:firstLine="709"/>
        <w:jc w:val="both"/>
        <w:rPr/>
      </w:pPr>
      <w:r>
        <w:rPr>
          <w:b/>
          <w:color w:val="000000"/>
          <w:highlight w:val="white"/>
        </w:rPr>
        <w:t>4. Место расположения объекта.</w:t>
      </w:r>
    </w:p>
    <w:p>
      <w:pPr>
        <w:pStyle w:val="Normal"/>
        <w:rPr/>
      </w:pPr>
      <w:r>
        <w:rPr>
          <w:b/>
          <w:color w:val="000000" w:themeColor="text1"/>
        </w:rPr>
        <w:t xml:space="preserve">            </w:t>
      </w:r>
      <w:r>
        <w:rPr>
          <w:color w:val="000000" w:themeColor="text1"/>
        </w:rPr>
        <w:t>Республика Крым, с. Веселое, Симферопольского  района</w:t>
      </w:r>
    </w:p>
    <w:p>
      <w:pPr>
        <w:pStyle w:val="Normal"/>
        <w:rPr>
          <w:b/>
          <w:b/>
          <w:color w:val="000000" w:themeColor="text1"/>
        </w:rPr>
      </w:pPr>
      <w:r>
        <w:rPr>
          <w:b/>
          <w:color w:val="000000" w:themeColor="text1"/>
        </w:rPr>
      </w:r>
    </w:p>
    <w:p>
      <w:pPr>
        <w:pStyle w:val="Standard"/>
        <w:suppressAutoHyphens w:val="false"/>
        <w:spacing w:before="0" w:after="60"/>
        <w:ind w:right="-30" w:hanging="0"/>
        <w:jc w:val="both"/>
        <w:rPr/>
      </w:pPr>
      <w:r>
        <w:rPr>
          <w:rFonts w:ascii="Times New Roman" w:hAnsi="Times New Roman"/>
          <w:b/>
          <w:color w:val="000000"/>
          <w:sz w:val="24"/>
          <w:szCs w:val="24"/>
          <w:highlight w:val="white"/>
        </w:rPr>
        <w:t xml:space="preserve">            </w:t>
      </w:r>
      <w:r>
        <w:rPr>
          <w:rFonts w:ascii="Times New Roman" w:hAnsi="Times New Roman"/>
          <w:b/>
          <w:color w:val="000000"/>
          <w:sz w:val="24"/>
          <w:szCs w:val="24"/>
          <w:highlight w:val="white"/>
        </w:rPr>
        <w:t>5. Вид строительства</w:t>
      </w:r>
      <w:r>
        <w:rPr>
          <w:b/>
          <w:color w:val="000000"/>
          <w:highlight w:val="white"/>
        </w:rPr>
        <w:t>.</w:t>
      </w:r>
    </w:p>
    <w:p>
      <w:pPr>
        <w:pStyle w:val="Normal"/>
        <w:spacing w:before="240" w:after="240"/>
        <w:jc w:val="both"/>
        <w:rPr/>
      </w:pPr>
      <w:r>
        <w:rPr>
          <w:color w:val="000000"/>
        </w:rPr>
        <w:t xml:space="preserve">            </w:t>
      </w:r>
      <w:r>
        <w:rPr>
          <w:color w:val="000000"/>
        </w:rPr>
        <w:t>Капитальный ремонт</w:t>
      </w:r>
    </w:p>
    <w:p>
      <w:pPr>
        <w:pStyle w:val="Normal"/>
        <w:spacing w:before="240" w:after="240"/>
        <w:ind w:firstLine="709"/>
        <w:jc w:val="both"/>
        <w:rPr/>
      </w:pPr>
      <w:r>
        <w:rPr>
          <w:b/>
          <w:color w:val="000000"/>
          <w:shd w:fill="FFFFFF" w:val="clear"/>
        </w:rPr>
        <w:t>6. Состав и объем работ.</w:t>
      </w:r>
    </w:p>
    <w:p>
      <w:pPr>
        <w:pStyle w:val="Normal"/>
        <w:ind w:firstLine="709"/>
        <w:jc w:val="both"/>
        <w:rPr/>
      </w:pPr>
      <w:r>
        <w:rPr>
          <w:color w:val="000000"/>
          <w:shd w:fill="FFFFFF" w:val="clear"/>
        </w:rPr>
        <w:t>Объем работ должен соответствовать локально-сметным расчетам работ (прилагается отдельным файлом).</w:t>
      </w:r>
    </w:p>
    <w:p>
      <w:pPr>
        <w:pStyle w:val="Normal"/>
        <w:ind w:firstLine="709"/>
        <w:jc w:val="both"/>
        <w:rPr/>
      </w:pPr>
      <w:r>
        <w:rPr>
          <w:color w:val="000000"/>
          <w:shd w:fill="FFFFFF" w:val="clear"/>
        </w:rPr>
        <w:t>Работы выполнять согласно утвержденной сметной документации. Сметная документация после подписания Контракта в течение 20 (двадцати) рабочих дней должна быть передана от Заказчика Подрядчику по акту за подписью, ответственного представителя контроля за строительством от Заказчика, на период строительства Объекта.</w:t>
      </w:r>
    </w:p>
    <w:p>
      <w:pPr>
        <w:pStyle w:val="Normal"/>
        <w:ind w:firstLine="709"/>
        <w:jc w:val="both"/>
        <w:rPr/>
      </w:pPr>
      <w:r>
        <w:rPr>
          <w:color w:val="000000"/>
          <w:highlight w:val="white"/>
        </w:rPr>
        <w:t>В случае указания на товарные знаки, знаки обслуживания, фирменные наименования, патенты, полезные модели, промышленные образцы, наименование страны происхождения товара читать «или эквивалент».</w:t>
      </w:r>
    </w:p>
    <w:p>
      <w:pPr>
        <w:pStyle w:val="Normal"/>
        <w:ind w:firstLine="709"/>
        <w:jc w:val="both"/>
        <w:rPr>
          <w:color w:val="000000"/>
          <w:highlight w:val="white"/>
        </w:rPr>
      </w:pPr>
      <w:r>
        <w:rPr>
          <w:color w:val="000000"/>
          <w:highlight w:val="white"/>
        </w:rPr>
      </w:r>
    </w:p>
    <w:p>
      <w:pPr>
        <w:pStyle w:val="Normal"/>
        <w:spacing w:before="240" w:after="240"/>
        <w:ind w:firstLine="709"/>
        <w:jc w:val="both"/>
        <w:rPr/>
      </w:pPr>
      <w:r>
        <w:rPr>
          <w:b/>
          <w:color w:val="000000"/>
          <w:highlight w:val="white"/>
        </w:rPr>
        <w:t>7. Требования к безопасности работ и ОТ при проведении работ.</w:t>
      </w:r>
    </w:p>
    <w:p>
      <w:pPr>
        <w:pStyle w:val="Normal"/>
        <w:ind w:firstLine="709"/>
        <w:jc w:val="both"/>
        <w:rPr/>
      </w:pPr>
      <w:r>
        <w:rPr>
          <w:color w:val="000000"/>
          <w:highlight w:val="white"/>
        </w:rPr>
        <w:t>- Подрядчик обязуется при производстве работ соблюдать требования закона и иных правовых актов об охране окружающей среды и безопасности подрядных работ.</w:t>
      </w:r>
    </w:p>
    <w:p>
      <w:pPr>
        <w:pStyle w:val="Normal"/>
        <w:ind w:firstLine="709"/>
        <w:jc w:val="both"/>
        <w:rPr/>
      </w:pPr>
      <w:r>
        <w:rPr>
          <w:color w:val="000000"/>
          <w:highlight w:val="white"/>
        </w:rPr>
        <w:t>- Подрядчик несет ответственность за своевременное выполнение требований по ОТ и нарушение указанных требований в соответствии с действующим законодательством РФ.</w:t>
      </w:r>
    </w:p>
    <w:p>
      <w:pPr>
        <w:pStyle w:val="Normal"/>
        <w:ind w:firstLine="709"/>
        <w:jc w:val="both"/>
        <w:rPr/>
      </w:pPr>
      <w:r>
        <w:rPr>
          <w:color w:val="000000"/>
          <w:highlight w:val="white"/>
        </w:rPr>
        <w:t>- Подрядчик организовывает и выполняет мероприятия по безопасности работ на строительной площадке в соответствии со СНиП 12-04-2002 «Безопасность труда в строительстве. Часть2. Строительное производство»; Постановлением Правительства РФ от 25.04.2012 №390; СП 12-135-2003 «Безопасность труда в строительстве. Отраслевые типовые инструкции по охране труда»</w:t>
      </w:r>
    </w:p>
    <w:p>
      <w:pPr>
        <w:pStyle w:val="Normal"/>
        <w:ind w:firstLine="709"/>
        <w:jc w:val="both"/>
        <w:rPr>
          <w:color w:val="000000"/>
          <w:highlight w:val="white"/>
        </w:rPr>
      </w:pPr>
      <w:r>
        <w:rPr>
          <w:color w:val="000000"/>
          <w:highlight w:val="white"/>
        </w:rPr>
      </w:r>
    </w:p>
    <w:p>
      <w:pPr>
        <w:pStyle w:val="Normal"/>
        <w:ind w:firstLine="709"/>
        <w:jc w:val="both"/>
        <w:rPr/>
      </w:pPr>
      <w:r>
        <w:rPr>
          <w:color w:val="000000"/>
          <w:highlight w:val="white"/>
        </w:rPr>
        <w:t xml:space="preserve"> </w:t>
      </w:r>
      <w:r>
        <w:rPr>
          <w:b/>
          <w:color w:val="000000"/>
          <w:highlight w:val="white"/>
        </w:rPr>
        <w:t>8. Требования к выполнению работ.</w:t>
      </w:r>
    </w:p>
    <w:p>
      <w:pPr>
        <w:pStyle w:val="Normal"/>
        <w:ind w:firstLine="709"/>
        <w:jc w:val="both"/>
        <w:rPr/>
      </w:pPr>
      <w:r>
        <w:rPr>
          <w:color w:val="000000"/>
          <w:highlight w:val="white"/>
        </w:rPr>
        <w:t>8.1. Требования к материалам, используемым при производстве данного вида работ должно соответствовать материалам, указанным в локально-сметной документации.</w:t>
      </w:r>
    </w:p>
    <w:p>
      <w:pPr>
        <w:pStyle w:val="Normal"/>
        <w:ind w:firstLine="709"/>
        <w:jc w:val="both"/>
        <w:rPr/>
      </w:pPr>
      <w:r>
        <w:rPr>
          <w:color w:val="000000"/>
          <w:highlight w:val="white"/>
        </w:rPr>
        <w:t>8.2. Строительный контроль осуществляется представителями ГУП РК «Вода Крыма».</w:t>
      </w:r>
    </w:p>
    <w:p>
      <w:pPr>
        <w:pStyle w:val="Normal"/>
        <w:ind w:firstLine="709"/>
        <w:jc w:val="both"/>
        <w:rPr/>
      </w:pPr>
      <w:r>
        <w:rPr>
          <w:color w:val="000000"/>
          <w:highlight w:val="white"/>
        </w:rPr>
        <w:t>8.3. Подрядчик   обеспечивает   выполнение   работ в соответствии   с   требованиями</w:t>
      </w:r>
      <w:r>
        <w:rPr>
          <w:color w:val="000000"/>
        </w:rPr>
        <w:t xml:space="preserve"> </w:t>
      </w:r>
      <w:r>
        <w:rPr>
          <w:color w:val="000000"/>
          <w:highlight w:val="white"/>
        </w:rPr>
        <w:t>СП 48.13330.2019 «Организация строительства» и другими действующими нормативными документами (Правилами пожарной и промышленной безопасности, ПУЭ, ПТЭ, ГОСТ, ТУ, РД, ТР, СП, СНиП, СанПиН), в том числе:</w:t>
      </w:r>
    </w:p>
    <w:p>
      <w:pPr>
        <w:pStyle w:val="Normal"/>
        <w:ind w:firstLine="709"/>
        <w:jc w:val="both"/>
        <w:rPr/>
      </w:pPr>
      <w:r>
        <w:rPr>
          <w:color w:val="000000"/>
          <w:highlight w:val="white"/>
        </w:rPr>
        <w:t>- обеспечивает своими силами и средствами получение всех необходимых профессиональных допусков, разрешений и лицензий на право производства работ, требуемых в соответствии с требованиями законодательства РФ;</w:t>
      </w:r>
    </w:p>
    <w:p>
      <w:pPr>
        <w:pStyle w:val="Normal"/>
        <w:ind w:firstLine="709"/>
        <w:jc w:val="both"/>
        <w:rPr/>
      </w:pPr>
      <w:r>
        <w:rPr>
          <w:color w:val="000000"/>
          <w:highlight w:val="white"/>
        </w:rPr>
        <w:t>- до начала строительства получает согласие органа местного самоуправление на начало земляных работ, согласовывает место размещения грунта и строительного мусора;</w:t>
      </w:r>
    </w:p>
    <w:p>
      <w:pPr>
        <w:pStyle w:val="Normal"/>
        <w:ind w:firstLine="709"/>
        <w:jc w:val="both"/>
        <w:rPr/>
      </w:pPr>
      <w:r>
        <w:rPr>
          <w:color w:val="000000"/>
          <w:highlight w:val="white"/>
        </w:rPr>
        <w:t>- оформляет разрешение на производство земляных работ, согласованное с владельцами инженерных коммуникаций</w:t>
      </w:r>
      <w:r>
        <w:rPr>
          <w:color w:val="000000"/>
        </w:rPr>
        <w:t>;</w:t>
      </w:r>
    </w:p>
    <w:p>
      <w:pPr>
        <w:pStyle w:val="Normal"/>
        <w:ind w:firstLine="709"/>
        <w:jc w:val="both"/>
        <w:rPr/>
      </w:pPr>
      <w:r>
        <w:rPr>
          <w:color w:val="000000"/>
          <w:highlight w:val="white"/>
        </w:rPr>
        <w:t>- разрабатывает проект производства работ в полном объеме;</w:t>
      </w:r>
    </w:p>
    <w:p>
      <w:pPr>
        <w:pStyle w:val="Normal"/>
        <w:ind w:firstLine="709"/>
        <w:jc w:val="both"/>
        <w:rPr/>
      </w:pPr>
      <w:r>
        <w:rPr>
          <w:color w:val="000000"/>
          <w:highlight w:val="white"/>
        </w:rPr>
        <w:t>- порядок выполнения работ определяется графиком производства работ (приложение №1 к контракту) по согласованию сторон при заключении Контракта;</w:t>
      </w:r>
    </w:p>
    <w:p>
      <w:pPr>
        <w:pStyle w:val="Normal"/>
        <w:ind w:firstLine="709"/>
        <w:jc w:val="both"/>
        <w:rPr/>
      </w:pPr>
      <w:r>
        <w:rPr>
          <w:color w:val="000000"/>
          <w:highlight w:val="white"/>
        </w:rPr>
        <w:t>- выполняет мероприятия по ограничению доступа к местам производства работ посторонних лиц;</w:t>
      </w:r>
    </w:p>
    <w:p>
      <w:pPr>
        <w:pStyle w:val="Normal"/>
        <w:ind w:firstLine="709"/>
        <w:jc w:val="both"/>
        <w:rPr/>
      </w:pPr>
      <w:r>
        <w:rPr>
          <w:color w:val="000000"/>
          <w:highlight w:val="white"/>
        </w:rPr>
        <w:t>- обеспечивает проведение строительного контроля и фиксирование его результатов в соответствии с требованиями нормативных документов;</w:t>
      </w:r>
    </w:p>
    <w:p>
      <w:pPr>
        <w:pStyle w:val="Normal"/>
        <w:ind w:firstLine="709"/>
        <w:jc w:val="both"/>
        <w:rPr/>
      </w:pPr>
      <w:r>
        <w:rPr>
          <w:color w:val="000000"/>
          <w:highlight w:val="white"/>
        </w:rPr>
        <w:t>- выполняет работы из новых материалов;</w:t>
      </w:r>
    </w:p>
    <w:p>
      <w:pPr>
        <w:pStyle w:val="Normal"/>
        <w:ind w:firstLine="709"/>
        <w:jc w:val="both"/>
        <w:rPr/>
      </w:pPr>
      <w:r>
        <w:rPr>
          <w:color w:val="000000"/>
          <w:highlight w:val="white"/>
        </w:rPr>
        <w:t>- содержать в чистоте территории, на которых выполняет работы, своевременно производит уборку, вынос и вывоз строительного мусора;</w:t>
      </w:r>
    </w:p>
    <w:p>
      <w:pPr>
        <w:pStyle w:val="Normal"/>
        <w:ind w:firstLine="709"/>
        <w:jc w:val="both"/>
        <w:rPr/>
      </w:pPr>
      <w:r>
        <w:rPr>
          <w:color w:val="000000"/>
          <w:highlight w:val="white"/>
        </w:rPr>
        <w:t>- при необходимости обеспечивает лабораторные испытания результатов произведённых работ и применяемых материалов;</w:t>
      </w:r>
    </w:p>
    <w:p>
      <w:pPr>
        <w:pStyle w:val="Normal"/>
        <w:ind w:firstLine="709"/>
        <w:jc w:val="both"/>
        <w:rPr/>
      </w:pPr>
      <w:r>
        <w:rPr>
          <w:color w:val="000000"/>
          <w:highlight w:val="white"/>
        </w:rPr>
        <w:t>- проводить фото фиксацию всех выполненных строительно-монтажных работ и предоставлять в адрес заказчика с исполнительной документацией.</w:t>
      </w:r>
    </w:p>
    <w:p>
      <w:pPr>
        <w:pStyle w:val="Normal"/>
        <w:spacing w:before="240" w:after="240"/>
        <w:ind w:firstLine="709"/>
        <w:jc w:val="both"/>
        <w:rPr/>
      </w:pPr>
      <w:r>
        <w:rPr>
          <w:b/>
          <w:color w:val="000000"/>
          <w:highlight w:val="white"/>
        </w:rPr>
        <w:t>9. Сроки выполнения работ.</w:t>
      </w:r>
    </w:p>
    <w:p>
      <w:pPr>
        <w:pStyle w:val="Normal"/>
        <w:ind w:firstLine="709"/>
        <w:jc w:val="both"/>
        <w:rPr/>
      </w:pPr>
      <w:r>
        <w:rPr>
          <w:color w:val="000000"/>
          <w:highlight w:val="white"/>
        </w:rPr>
        <w:t xml:space="preserve">Сроки (периоды) выполнения работ с момента заключения Контракта до </w:t>
      </w:r>
      <w:r>
        <w:rPr>
          <w:b/>
          <w:bCs/>
          <w:color w:val="000000"/>
          <w:highlight w:val="white"/>
        </w:rPr>
        <w:t>30</w:t>
      </w:r>
      <w:r>
        <w:rPr>
          <w:b/>
          <w:bCs/>
          <w:color w:val="000000"/>
        </w:rPr>
        <w:t>.1</w:t>
      </w:r>
      <w:r>
        <w:rPr>
          <w:b/>
          <w:color w:val="000000"/>
        </w:rPr>
        <w:t>2.2020г.</w:t>
      </w:r>
      <w:r>
        <w:rPr>
          <w:color w:val="000000"/>
        </w:rPr>
        <w:t xml:space="preserve"> </w:t>
      </w:r>
    </w:p>
    <w:p>
      <w:pPr>
        <w:pStyle w:val="Normal"/>
        <w:tabs>
          <w:tab w:val="center" w:pos="7498" w:leader="none"/>
        </w:tabs>
        <w:spacing w:before="240" w:after="240"/>
        <w:ind w:firstLine="709"/>
        <w:jc w:val="both"/>
        <w:rPr/>
      </w:pPr>
      <w:r>
        <w:rPr>
          <w:b/>
          <w:color w:val="000000"/>
          <w:highlight w:val="white"/>
        </w:rPr>
        <w:t>10. Требования по качеству.</w:t>
        <w:tab/>
      </w:r>
    </w:p>
    <w:p>
      <w:pPr>
        <w:pStyle w:val="Normal"/>
        <w:ind w:firstLine="709"/>
        <w:jc w:val="both"/>
        <w:rPr/>
      </w:pPr>
      <w:r>
        <w:rPr>
          <w:color w:val="000000"/>
          <w:highlight w:val="white"/>
        </w:rPr>
        <w:t>Подрядчик гарантирует качество выполняемых подрядных работ согласно требованиям данного технического задания, СП 31.13330.2012 «Водоснабжение. Наружные сети и сооружения» (Актуализированная редакция СНиП2.04.02-84*); СП 40-102-2000 "Проектирование и монтаж трубопроводов систем водоснабжения и канализации из полимерных материалов. Общие требования"; СП 126.13330.2017 «Геодезические работы в строительстве» (Актуализированная редакция СНиП 3.01.03-84); СП 45.13330.2017 «Земляные сооружения, основания и фундаменты» Актуализированная редакция «СНиП 3.02.01-87.; СП 82.13330.2016 «Благоустройство территорий» (Актуализированная редакция СНиП III -10-75); ГОСТ 8267-93 «Щебень и гравий из плотных горных пород для строительных работ. Технические условия»; Наличие недостатков выполненных работ и сроки их исполнения фиксируются двусторонним актом «Подрядчика» и «Заказчика».</w:t>
      </w:r>
    </w:p>
    <w:p>
      <w:pPr>
        <w:pStyle w:val="Normal"/>
        <w:ind w:firstLine="709"/>
        <w:jc w:val="both"/>
        <w:rPr/>
      </w:pPr>
      <w:r>
        <w:rPr/>
      </w:r>
    </w:p>
    <w:p>
      <w:pPr>
        <w:pStyle w:val="Normal"/>
        <w:spacing w:before="240" w:after="240"/>
        <w:ind w:firstLine="709"/>
        <w:jc w:val="both"/>
        <w:rPr/>
      </w:pPr>
      <w:r>
        <w:rPr>
          <w:b/>
          <w:color w:val="000000"/>
          <w:highlight w:val="white"/>
        </w:rPr>
        <w:t>11. Требования к результату работ и приемка.</w:t>
      </w:r>
    </w:p>
    <w:p>
      <w:pPr>
        <w:pStyle w:val="Normal"/>
        <w:ind w:firstLine="709"/>
        <w:jc w:val="both"/>
        <w:rPr/>
      </w:pPr>
      <w:r>
        <w:rPr>
          <w:color w:val="000000"/>
          <w:highlight w:val="white"/>
        </w:rPr>
        <w:t>11.1. Подрядчик для проверки выполненных Работ, предоставляет Заказчику следующую документацию:</w:t>
      </w:r>
    </w:p>
    <w:p>
      <w:pPr>
        <w:pStyle w:val="Normal"/>
        <w:ind w:firstLine="709"/>
        <w:jc w:val="both"/>
        <w:rPr/>
      </w:pPr>
      <w:r>
        <w:rPr>
          <w:color w:val="000000"/>
          <w:highlight w:val="white"/>
        </w:rPr>
        <w:t>- акты приемки выполненных Работ по унифицированной форме № КС-2, оформленные согласно постановлению Госкомстата России от 11.11.99 г.№100;</w:t>
      </w:r>
    </w:p>
    <w:p>
      <w:pPr>
        <w:pStyle w:val="Normal"/>
        <w:ind w:firstLine="709"/>
        <w:jc w:val="both"/>
        <w:rPr/>
      </w:pPr>
      <w:r>
        <w:rPr>
          <w:color w:val="000000"/>
          <w:highlight w:val="white"/>
        </w:rPr>
        <w:t>- справку о стоимости выполненных Работ по унифицированной форме № КС-3, оформленные согласно постановлению Госкомстата России от 11.11.99 г.№100;</w:t>
      </w:r>
    </w:p>
    <w:p>
      <w:pPr>
        <w:pStyle w:val="Normal"/>
        <w:ind w:firstLine="709"/>
        <w:jc w:val="both"/>
        <w:rPr/>
      </w:pPr>
      <w:r>
        <w:rPr>
          <w:color w:val="000000"/>
          <w:highlight w:val="white"/>
        </w:rPr>
        <w:t>- исполнительные схемы;</w:t>
      </w:r>
    </w:p>
    <w:p>
      <w:pPr>
        <w:pStyle w:val="Normal"/>
        <w:ind w:firstLine="709"/>
        <w:jc w:val="both"/>
        <w:rPr/>
      </w:pPr>
      <w:r>
        <w:rPr>
          <w:color w:val="000000"/>
          <w:highlight w:val="white"/>
        </w:rPr>
        <w:t>- акты освидетельствования и испытания сетей инженерно-технического обеспечения;</w:t>
      </w:r>
    </w:p>
    <w:p>
      <w:pPr>
        <w:pStyle w:val="Normal"/>
        <w:ind w:firstLine="709"/>
        <w:jc w:val="both"/>
        <w:rPr/>
      </w:pPr>
      <w:r>
        <w:rPr>
          <w:color w:val="000000"/>
          <w:highlight w:val="white"/>
        </w:rPr>
        <w:t>- акты освидетельствования скрытых Работ;</w:t>
      </w:r>
    </w:p>
    <w:p>
      <w:pPr>
        <w:pStyle w:val="Normal"/>
        <w:ind w:firstLine="709"/>
        <w:jc w:val="both"/>
        <w:rPr/>
      </w:pPr>
      <w:r>
        <w:rPr>
          <w:color w:val="000000"/>
          <w:highlight w:val="white"/>
        </w:rPr>
        <w:t>- документы, подтверждающие качество примененных материалов, изделий, конструкций;</w:t>
      </w:r>
    </w:p>
    <w:p>
      <w:pPr>
        <w:pStyle w:val="Normal"/>
        <w:ind w:firstLine="709"/>
        <w:jc w:val="both"/>
        <w:rPr/>
      </w:pPr>
      <w:r>
        <w:rPr>
          <w:color w:val="000000"/>
          <w:highlight w:val="white"/>
        </w:rPr>
        <w:t>- акты индивидуального и комплексного опробования оборудования;</w:t>
      </w:r>
    </w:p>
    <w:p>
      <w:pPr>
        <w:pStyle w:val="Normal"/>
        <w:ind w:firstLine="709"/>
        <w:jc w:val="both"/>
        <w:rPr/>
      </w:pPr>
      <w:r>
        <w:rPr>
          <w:color w:val="000000"/>
          <w:highlight w:val="white"/>
        </w:rPr>
        <w:t>- общий и специальные журналы работ;</w:t>
      </w:r>
    </w:p>
    <w:p>
      <w:pPr>
        <w:pStyle w:val="Normal"/>
        <w:ind w:firstLine="709"/>
        <w:jc w:val="both"/>
        <w:rPr/>
      </w:pPr>
      <w:r>
        <w:rPr>
          <w:color w:val="000000"/>
          <w:highlight w:val="white"/>
        </w:rPr>
        <w:t>- другие документы, отражающие фактическое исполнение проектных решений.</w:t>
      </w:r>
    </w:p>
    <w:p>
      <w:pPr>
        <w:pStyle w:val="Normal"/>
        <w:ind w:firstLine="709"/>
        <w:jc w:val="both"/>
        <w:rPr/>
      </w:pPr>
      <w:r>
        <w:rPr>
          <w:color w:val="000000"/>
          <w:highlight w:val="white"/>
        </w:rPr>
        <w:t>11.2. При непредставлении «Подрядчиком» исполнительной документации работы считаются не законченными, акт о приемке выполненных работ не подписывается.</w:t>
      </w:r>
    </w:p>
    <w:p>
      <w:pPr>
        <w:pStyle w:val="Normal"/>
        <w:ind w:firstLine="709"/>
        <w:jc w:val="both"/>
        <w:rPr/>
      </w:pPr>
      <w:r>
        <w:rPr>
          <w:color w:val="000000"/>
          <w:highlight w:val="white"/>
        </w:rPr>
        <w:t>11.3. Приемка результата работ производится в течение десяти рабочих дней со дня, следующего за днем получения Заказчиком письменного извещения Подрядчика о готовности к сдаче результата выполненных работ. Приемка законченных объектов в эксплуатацию осуществляется приемочной комиссией (представитель организации технического надзора, представитель подрядчика, представитель эксплуатирующей организации, представитель Заказчика):</w:t>
      </w:r>
    </w:p>
    <w:p>
      <w:pPr>
        <w:pStyle w:val="Normal"/>
        <w:ind w:firstLine="709"/>
        <w:jc w:val="both"/>
        <w:rPr/>
      </w:pPr>
      <w:r>
        <w:rPr>
          <w:color w:val="000000"/>
          <w:highlight w:val="white"/>
        </w:rPr>
        <w:t>- проверка и оценка соответствия выполненных работ сметной документации, требованиям нормативных документов, условиям контракта.</w:t>
      </w:r>
    </w:p>
    <w:p>
      <w:pPr>
        <w:pStyle w:val="Normal"/>
        <w:ind w:firstLine="709"/>
        <w:jc w:val="both"/>
        <w:rPr/>
      </w:pPr>
      <w:r>
        <w:rPr>
          <w:color w:val="000000"/>
          <w:highlight w:val="white"/>
        </w:rPr>
        <w:t>Работы считаются принятыми с момента подписания акта приемки выполненных работ.</w:t>
      </w:r>
    </w:p>
    <w:p>
      <w:pPr>
        <w:pStyle w:val="Normal"/>
        <w:spacing w:before="240" w:after="240"/>
        <w:ind w:firstLine="709"/>
        <w:jc w:val="both"/>
        <w:rPr/>
      </w:pPr>
      <w:r>
        <w:rPr>
          <w:b/>
          <w:color w:val="000000"/>
          <w:highlight w:val="white"/>
        </w:rPr>
        <w:t>12. Гарантийные обязательства.</w:t>
      </w:r>
    </w:p>
    <w:p>
      <w:pPr>
        <w:pStyle w:val="Normal"/>
        <w:ind w:firstLine="709"/>
        <w:jc w:val="both"/>
        <w:rPr/>
      </w:pPr>
      <w:r>
        <w:rPr>
          <w:color w:val="000000"/>
          <w:highlight w:val="white"/>
        </w:rPr>
        <w:t>Гарантийный срок на выполненные Работы в соответствии с ст.756 Гражданского кодекса РФ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w:t>
      </w:r>
    </w:p>
    <w:p>
      <w:pPr>
        <w:pStyle w:val="Normal"/>
        <w:ind w:firstLine="709"/>
        <w:jc w:val="both"/>
        <w:rPr/>
      </w:pPr>
      <w:r>
        <w:rPr>
          <w:color w:val="000000"/>
          <w:highlight w:val="white"/>
        </w:rPr>
        <w:t>Течение гарантийного срока прерывается на период устранения Подрядчиком обнаруженных недостатков, ответственность за которые несет Подрядчик.</w:t>
      </w:r>
    </w:p>
    <w:p>
      <w:pPr>
        <w:pStyle w:val="Normal"/>
        <w:spacing w:before="240" w:after="240"/>
        <w:ind w:left="709" w:hanging="0"/>
        <w:jc w:val="both"/>
        <w:rPr/>
      </w:pPr>
      <w:r>
        <w:rPr>
          <w:b/>
          <w:bCs/>
          <w:color w:val="000000"/>
          <w:sz w:val="22"/>
          <w:szCs w:val="22"/>
          <w:lang w:eastAsia="ru-RU"/>
        </w:rPr>
        <w:t xml:space="preserve">                                             </w:t>
      </w:r>
    </w:p>
    <w:p>
      <w:pPr>
        <w:pStyle w:val="Normal"/>
        <w:ind w:hanging="0"/>
        <w:jc w:val="both"/>
        <w:rPr>
          <w:rFonts w:eastAsia="Calibri"/>
          <w:b/>
          <w:b/>
          <w:iCs/>
          <w:color w:val="000000"/>
          <w:highlight w:val="white"/>
        </w:rPr>
      </w:pPr>
      <w:r>
        <w:rPr>
          <w:rFonts w:eastAsia="Calibri"/>
          <w:b/>
          <w:iCs/>
          <w:color w:val="000000"/>
          <w:highlight w:val="white"/>
        </w:rPr>
      </w:r>
    </w:p>
    <w:p>
      <w:pPr>
        <w:pStyle w:val="Normal"/>
        <w:spacing w:lineRule="atLeast" w:line="240"/>
        <w:jc w:val="both"/>
        <w:rPr>
          <w:rFonts w:eastAsia="Calibri"/>
          <w:b/>
          <w:b/>
          <w:bCs/>
          <w:color w:val="000000"/>
        </w:rPr>
      </w:pPr>
      <w:r>
        <w:rPr>
          <w:rFonts w:eastAsia="Calibri"/>
          <w:b/>
          <w:bCs/>
          <w:color w:val="000000"/>
        </w:rPr>
      </w:r>
    </w:p>
    <w:p>
      <w:pPr>
        <w:pStyle w:val="Normal"/>
        <w:tabs>
          <w:tab w:val="left" w:pos="360" w:leader="none"/>
        </w:tabs>
        <w:jc w:val="right"/>
        <w:rPr>
          <w:rFonts w:eastAsia="Calibri"/>
          <w:b/>
          <w:b/>
          <w:bCs/>
          <w:color w:val="000000"/>
          <w:sz w:val="20"/>
          <w:szCs w:val="20"/>
        </w:rPr>
      </w:pPr>
      <w:r>
        <w:rPr>
          <w:rFonts w:eastAsia="Calibri"/>
          <w:b/>
          <w:bCs/>
          <w:color w:val="000000"/>
          <w:sz w:val="20"/>
          <w:szCs w:val="20"/>
        </w:rPr>
      </w:r>
    </w:p>
    <w:tbl>
      <w:tblPr>
        <w:tblW w:w="9639" w:type="dxa"/>
        <w:jc w:val="left"/>
        <w:tblInd w:w="0" w:type="dxa"/>
        <w:tblBorders/>
        <w:tblCellMar>
          <w:top w:w="0" w:type="dxa"/>
          <w:left w:w="108" w:type="dxa"/>
          <w:bottom w:w="0" w:type="dxa"/>
          <w:right w:w="108" w:type="dxa"/>
        </w:tblCellMar>
        <w:tblLook w:firstRow="0" w:noVBand="0" w:lastRow="0" w:firstColumn="0" w:lastColumn="0" w:noHBand="0" w:val="0000"/>
      </w:tblPr>
      <w:tblGrid>
        <w:gridCol w:w="4962"/>
        <w:gridCol w:w="4676"/>
      </w:tblGrid>
      <w:tr>
        <w:trPr/>
        <w:tc>
          <w:tcPr>
            <w:tcW w:w="4962" w:type="dxa"/>
            <w:tcBorders/>
            <w:shd w:color="auto" w:fill="auto" w:val="clear"/>
          </w:tcPr>
          <w:p>
            <w:pPr>
              <w:pStyle w:val="Normal"/>
              <w:rPr/>
            </w:pPr>
            <w:r>
              <w:rPr>
                <w:b/>
                <w:bCs/>
              </w:rPr>
              <w:t xml:space="preserve">ЗАКАЗЧИК: </w:t>
            </w:r>
          </w:p>
          <w:p>
            <w:pPr>
              <w:pStyle w:val="Normal"/>
              <w:rPr/>
            </w:pPr>
            <w:r>
              <w:rPr>
                <w:b/>
                <w:bCs/>
              </w:rPr>
              <w:t>Государственное унитарное предприятие Республики Крым «Вода Крыма»</w:t>
            </w:r>
          </w:p>
        </w:tc>
        <w:tc>
          <w:tcPr>
            <w:tcW w:w="4676" w:type="dxa"/>
            <w:tcBorders/>
            <w:shd w:color="auto" w:fill="auto" w:val="clear"/>
          </w:tcPr>
          <w:p>
            <w:pPr>
              <w:pStyle w:val="Normal"/>
              <w:jc w:val="left"/>
              <w:rPr/>
            </w:pPr>
            <w:r>
              <w:rPr>
                <w:b/>
                <w:color w:val="000000" w:themeColor="text1"/>
              </w:rPr>
              <w:t xml:space="preserve">ПОДРЯДЧИК: </w:t>
            </w:r>
          </w:p>
        </w:tc>
      </w:tr>
      <w:tr>
        <w:trPr/>
        <w:tc>
          <w:tcPr>
            <w:tcW w:w="4962" w:type="dxa"/>
            <w:tcBorders/>
            <w:shd w:color="auto" w:fill="auto" w:val="clear"/>
          </w:tcPr>
          <w:p>
            <w:pPr>
              <w:pStyle w:val="Normal"/>
              <w:rPr/>
            </w:pPr>
            <w:r>
              <w:rPr/>
              <w:t>Директор по строительству</w:t>
            </w:r>
          </w:p>
          <w:p>
            <w:pPr>
              <w:pStyle w:val="Normal"/>
              <w:rPr>
                <w:b/>
                <w:b/>
              </w:rPr>
            </w:pPr>
            <w:r>
              <w:rPr>
                <w:b/>
              </w:rPr>
            </w:r>
          </w:p>
        </w:tc>
        <w:tc>
          <w:tcPr>
            <w:tcW w:w="4676" w:type="dxa"/>
            <w:tcBorders/>
            <w:shd w:color="auto" w:fill="auto" w:val="clear"/>
          </w:tcPr>
          <w:p>
            <w:pPr>
              <w:pStyle w:val="Normal"/>
              <w:widowControl w:val="false"/>
              <w:jc w:val="both"/>
              <w:rPr>
                <w:bCs/>
                <w:color w:val="000000" w:themeColor="text1"/>
              </w:rPr>
            </w:pPr>
            <w:r>
              <w:rPr/>
            </w:r>
          </w:p>
        </w:tc>
      </w:tr>
      <w:tr>
        <w:trPr>
          <w:trHeight w:val="564" w:hRule="atLeast"/>
        </w:trPr>
        <w:tc>
          <w:tcPr>
            <w:tcW w:w="4962" w:type="dxa"/>
            <w:tcBorders/>
            <w:shd w:color="auto" w:fill="auto" w:val="clear"/>
            <w:vAlign w:val="center"/>
          </w:tcPr>
          <w:p>
            <w:pPr>
              <w:pStyle w:val="Normal"/>
              <w:rPr/>
            </w:pPr>
            <w:r>
              <w:rPr>
                <w:bCs/>
              </w:rPr>
              <w:t>________________ /Э.Г. Щеголев/</w:t>
            </w:r>
          </w:p>
        </w:tc>
        <w:tc>
          <w:tcPr>
            <w:tcW w:w="4676" w:type="dxa"/>
            <w:tcBorders/>
            <w:shd w:color="auto" w:fill="auto" w:val="clear"/>
            <w:vAlign w:val="center"/>
          </w:tcPr>
          <w:p>
            <w:pPr>
              <w:pStyle w:val="Normal"/>
              <w:widowControl w:val="false"/>
              <w:jc w:val="both"/>
              <w:rPr>
                <w:bCs/>
                <w:color w:val="000000" w:themeColor="text1"/>
              </w:rPr>
            </w:pPr>
            <w:r>
              <w:rPr/>
            </w:r>
          </w:p>
        </w:tc>
      </w:tr>
    </w:tbl>
    <w:p>
      <w:pPr>
        <w:pStyle w:val="Normal"/>
        <w:tabs>
          <w:tab w:val="left" w:pos="360" w:leader="none"/>
        </w:tabs>
        <w:jc w:val="right"/>
        <w:rPr>
          <w:rFonts w:eastAsia="Calibri"/>
          <w:b/>
          <w:b/>
          <w:bCs/>
          <w:color w:val="000000"/>
          <w:sz w:val="20"/>
          <w:szCs w:val="20"/>
        </w:rPr>
      </w:pPr>
      <w:r>
        <w:rPr>
          <w:rFonts w:eastAsia="Calibri"/>
          <w:b/>
          <w:bCs/>
          <w:color w:val="000000"/>
          <w:sz w:val="20"/>
          <w:szCs w:val="20"/>
        </w:rPr>
      </w:r>
    </w:p>
    <w:p>
      <w:pPr>
        <w:pStyle w:val="Normal"/>
        <w:tabs>
          <w:tab w:val="left" w:pos="360" w:leader="none"/>
        </w:tabs>
        <w:jc w:val="right"/>
        <w:rPr>
          <w:rFonts w:eastAsia="Calibri"/>
          <w:b/>
          <w:b/>
          <w:bCs/>
          <w:color w:val="000000"/>
          <w:sz w:val="20"/>
          <w:szCs w:val="20"/>
        </w:rPr>
      </w:pPr>
      <w:r>
        <w:rPr>
          <w:rFonts w:eastAsia="Calibri"/>
          <w:b/>
          <w:bCs/>
          <w:color w:val="000000"/>
          <w:sz w:val="20"/>
          <w:szCs w:val="20"/>
        </w:rPr>
      </w:r>
    </w:p>
    <w:p>
      <w:pPr>
        <w:pStyle w:val="Normal"/>
        <w:tabs>
          <w:tab w:val="left" w:pos="360" w:leader="none"/>
        </w:tabs>
        <w:jc w:val="right"/>
        <w:rPr>
          <w:rFonts w:eastAsia="Calibri"/>
          <w:b/>
          <w:b/>
          <w:bCs/>
          <w:color w:val="000000"/>
          <w:sz w:val="20"/>
          <w:szCs w:val="20"/>
        </w:rPr>
      </w:pPr>
      <w:r>
        <w:rPr>
          <w:rFonts w:eastAsia="Calibri"/>
          <w:b/>
          <w:bCs/>
          <w:color w:val="000000"/>
          <w:sz w:val="20"/>
          <w:szCs w:val="20"/>
        </w:rPr>
      </w:r>
    </w:p>
    <w:p>
      <w:pPr>
        <w:pStyle w:val="Normal"/>
        <w:tabs>
          <w:tab w:val="left" w:pos="360" w:leader="none"/>
        </w:tabs>
        <w:jc w:val="right"/>
        <w:rPr>
          <w:rFonts w:eastAsia="Calibri"/>
          <w:b/>
          <w:b/>
          <w:bCs/>
          <w:color w:val="000000"/>
          <w:sz w:val="20"/>
          <w:szCs w:val="20"/>
        </w:rPr>
      </w:pPr>
      <w:r>
        <w:rPr>
          <w:rFonts w:eastAsia="Calibri"/>
          <w:b/>
          <w:bCs/>
          <w:color w:val="000000"/>
          <w:sz w:val="20"/>
          <w:szCs w:val="20"/>
        </w:rPr>
      </w:r>
    </w:p>
    <w:p>
      <w:pPr>
        <w:pStyle w:val="Normal"/>
        <w:tabs>
          <w:tab w:val="left" w:pos="360" w:leader="none"/>
        </w:tabs>
        <w:jc w:val="right"/>
        <w:rPr>
          <w:rFonts w:eastAsia="Calibri"/>
          <w:b/>
          <w:b/>
          <w:bCs/>
          <w:color w:val="000000"/>
          <w:sz w:val="20"/>
          <w:szCs w:val="20"/>
        </w:rPr>
      </w:pPr>
      <w:r>
        <w:rPr>
          <w:rFonts w:eastAsia="Calibri"/>
          <w:b/>
          <w:bCs/>
          <w:color w:val="000000"/>
          <w:sz w:val="20"/>
          <w:szCs w:val="20"/>
        </w:rPr>
      </w:r>
    </w:p>
    <w:p>
      <w:pPr>
        <w:pStyle w:val="Normal"/>
        <w:tabs>
          <w:tab w:val="left" w:pos="1800" w:leader="none"/>
        </w:tabs>
        <w:rPr/>
      </w:pPr>
      <w:r>
        <w:rPr/>
      </w:r>
    </w:p>
    <w:p>
      <w:pPr>
        <w:pStyle w:val="Normal"/>
        <w:tabs>
          <w:tab w:val="left" w:pos="1800" w:leader="none"/>
        </w:tabs>
        <w:rPr/>
      </w:pPr>
      <w:r>
        <w:rPr/>
        <w:tab/>
      </w:r>
    </w:p>
    <w:sectPr>
      <w:headerReference w:type="default" r:id="rId12"/>
      <w:type w:val="nextPage"/>
      <w:pgSz w:w="11906" w:h="16838"/>
      <w:pgMar w:left="1985" w:right="567" w:header="720" w:top="1134" w:footer="0" w:bottom="1134" w:gutter="0"/>
      <w:pgNumType w:fmt="decimal"/>
      <w:formProt w:val="false"/>
      <w:textDirection w:val="lrTb"/>
      <w:docGrid w:type="default" w:linePitch="6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Segoe UI">
    <w:charset w:val="cc"/>
    <w:family w:val="roman"/>
    <w:pitch w:val="variable"/>
  </w:font>
  <w:font w:name="Tahoma">
    <w:charset w:val="cc"/>
    <w:family w:val="roman"/>
    <w:pitch w:val="variable"/>
  </w:font>
  <w:font w:name="OpenSymbol">
    <w:altName w:val="Arial Unicode MS"/>
    <w:charset w:val="cc"/>
    <w:family w:val="roman"/>
    <w:pitch w:val="variable"/>
  </w:font>
  <w:font w:name="Calibri">
    <w:charset w:val="cc"/>
    <w:family w:val="roman"/>
    <w:pitch w:val="variable"/>
  </w:font>
  <w:font w:name="Cambria">
    <w:charset w:val="cc"/>
    <w:family w:val="roman"/>
    <w:pitch w:val="variable"/>
  </w:font>
  <w:font w:name="Consultant">
    <w:charset w:val="cc"/>
    <w:family w:val="roman"/>
    <w:pitch w:val="variable"/>
  </w:font>
  <w:font w:name="Bookman Old Style">
    <w:charset w:val="cc"/>
    <w:family w:val="roman"/>
    <w:pitch w:val="variable"/>
  </w:font>
  <w:font w:name="Arial Narrow">
    <w:charset w:val="cc"/>
    <w:family w:val="roman"/>
    <w:pitch w:val="variable"/>
  </w:font>
  <w:font w:name="TimesDL">
    <w:charset w:val="cc"/>
    <w:family w:val="roman"/>
    <w:pitch w:val="variable"/>
  </w:font>
  <w:font w:name="Verdana">
    <w:charset w:val="cc"/>
    <w:family w:val="roman"/>
    <w:pitch w:val="variable"/>
  </w:font>
  <w:font w:name="Arial Black">
    <w:charset w:val="cc"/>
    <w:family w:val="roman"/>
    <w:pitch w:val="variable"/>
  </w:font>
  <w:font w:name="AmdtSymbols">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7"/>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7"/>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pStyle w:val="2"/>
      <w:numFmt w:val="none"/>
      <w:suff w:val="nothing"/>
      <w:lvlText w:val=""/>
      <w:lvlJc w:val="left"/>
      <w:pPr>
        <w:ind w:left="576" w:hanging="576"/>
      </w:pPr>
    </w:lvl>
    <w:lvl w:ilvl="2">
      <w:start w:val="1"/>
      <w:pStyle w:val="3"/>
      <w:numFmt w:val="none"/>
      <w:suff w:val="nothing"/>
      <w:lvlText w:val=""/>
      <w:lvlJc w:val="left"/>
      <w:pPr>
        <w:ind w:left="720" w:hanging="720"/>
      </w:pPr>
    </w:lvl>
    <w:lvl w:ilvl="3">
      <w:start w:val="1"/>
      <w:pStyle w:val="4"/>
      <w:numFmt w:val="none"/>
      <w:suff w:val="nothing"/>
      <w:lvlText w:val=""/>
      <w:lvlJc w:val="left"/>
      <w:pPr>
        <w:ind w:left="864" w:hanging="864"/>
      </w:pPr>
    </w:lvl>
    <w:lvl w:ilvl="4">
      <w:start w:val="1"/>
      <w:pStyle w:val="5"/>
      <w:numFmt w:val="none"/>
      <w:suff w:val="nothing"/>
      <w:lvlText w:val=""/>
      <w:lvlJc w:val="left"/>
      <w:pPr>
        <w:ind w:left="1008" w:hanging="1008"/>
      </w:pPr>
    </w:lvl>
    <w:lvl w:ilvl="5">
      <w:start w:val="1"/>
      <w:pStyle w:val="6"/>
      <w:numFmt w:val="none"/>
      <w:suff w:val="nothing"/>
      <w:lvlText w:val=""/>
      <w:lvlJc w:val="left"/>
      <w:pPr>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pStyle w:val="9"/>
      <w:numFmt w:val="none"/>
      <w:suff w:val="nothing"/>
      <w:lvlText w:val=""/>
      <w:lvlJc w:val="left"/>
      <w:pPr>
        <w:ind w:left="1584" w:hanging="1584"/>
      </w:pPr>
    </w:lvl>
  </w:abstractNum>
  <w:abstractNum w:abstractNumId="2">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5.%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lvl w:ilvl="0">
      <w:start w:val="7"/>
      <w:numFmt w:val="decimal"/>
      <w:lvlText w:val="%1."/>
      <w:lvlJc w:val="left"/>
      <w:pPr>
        <w:ind w:left="360" w:hanging="360"/>
      </w:pPr>
    </w:lvl>
    <w:lvl w:ilvl="1">
      <w:start w:val="1"/>
      <w:numFmt w:val="decimal"/>
      <w:lvlText w:val="%1.%2."/>
      <w:lvlJc w:val="left"/>
      <w:pPr>
        <w:ind w:left="856" w:hanging="360"/>
      </w:pPr>
      <w:rPr>
        <w:sz w:val="24"/>
        <w:szCs w:val="24"/>
        <w:rFonts w:cs="Times New Roman"/>
      </w:r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5">
    <w:lvl w:ilvl="0">
      <w:start w:val="5"/>
      <w:numFmt w:val="decimal"/>
      <w:lvlText w:val="%1."/>
      <w:lvlJc w:val="left"/>
      <w:pPr>
        <w:ind w:left="540" w:hanging="540"/>
      </w:pPr>
    </w:lvl>
    <w:lvl w:ilvl="1">
      <w:start w:val="5"/>
      <w:numFmt w:val="decimal"/>
      <w:lvlText w:val="%1.%2."/>
      <w:lvlJc w:val="left"/>
      <w:pPr>
        <w:ind w:left="1036" w:hanging="54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6">
    <w:lvl w:ilvl="0">
      <w:start w:val="6"/>
      <w:numFmt w:val="decimal"/>
      <w:lvlText w:val="%1."/>
      <w:lvlJc w:val="left"/>
      <w:pPr>
        <w:ind w:left="360" w:hanging="360"/>
      </w:pPr>
    </w:lvl>
    <w:lvl w:ilvl="1">
      <w:start w:val="1"/>
      <w:numFmt w:val="decimal"/>
      <w:lvlText w:val="%1.%2."/>
      <w:lvlJc w:val="left"/>
      <w:pPr>
        <w:ind w:left="856"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7">
    <w:lvl w:ilvl="0">
      <w:start w:val="9"/>
      <w:numFmt w:val="decimal"/>
      <w:lvlText w:val="%1."/>
      <w:lvlJc w:val="left"/>
      <w:pPr>
        <w:ind w:left="4226" w:hanging="540"/>
      </w:pPr>
    </w:lvl>
    <w:lvl w:ilvl="1">
      <w:start w:val="4"/>
      <w:numFmt w:val="decimal"/>
      <w:lvlText w:val="%1.%2."/>
      <w:lvlJc w:val="left"/>
      <w:pPr>
        <w:ind w:left="1036" w:hanging="540"/>
      </w:pPr>
      <w:rPr>
        <w:sz w:val="24"/>
        <w:b/>
        <w:szCs w:val="24"/>
        <w:rFonts w:cs="Times New Roman"/>
      </w:rPr>
    </w:lvl>
    <w:lvl w:ilvl="2">
      <w:start w:val="2"/>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8">
    <w:lvl w:ilvl="0">
      <w:start w:val="10"/>
      <w:numFmt w:val="decimal"/>
      <w:lvlText w:val="%1."/>
      <w:lvlJc w:val="left"/>
      <w:pPr>
        <w:ind w:left="480" w:hanging="480"/>
      </w:pPr>
    </w:lvl>
    <w:lvl w:ilvl="1">
      <w:start w:val="1"/>
      <w:numFmt w:val="decimal"/>
      <w:lvlText w:val="%1.%2."/>
      <w:lvlJc w:val="left"/>
      <w:pPr>
        <w:ind w:left="1473" w:hanging="48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9">
    <w:lvl w:ilvl="0">
      <w:start w:val="1"/>
      <w:numFmt w:val="bullet"/>
      <w:lvlText w:val=""/>
      <w:lvlJc w:val="left"/>
      <w:pPr>
        <w:ind w:left="720" w:hanging="-680"/>
      </w:pPr>
      <w:rPr>
        <w:rFonts w:ascii="Symbol" w:hAnsi="Symbol" w:cs="Symbol" w:hint="default"/>
        <w:smallCaps w:val="false"/>
        <w:caps w:val="false"/>
        <w:dstrike w:val="false"/>
        <w:strike w:val="false"/>
        <w:sz w:val="26"/>
        <w:spacing w:val="0"/>
        <w:i w:val="false"/>
        <w:u w:val="none"/>
        <w:b w:val="false"/>
        <w:w w:val="100"/>
        <w:rFonts w:cs="Symbol"/>
        <w:color w:val="000000"/>
      </w:rPr>
    </w:lvl>
    <w:lvl w:ilvl="1">
      <w:start w:val="1"/>
      <w:numFmt w:val="decimal"/>
      <w:lvlText w:val="%1.%2"/>
      <w:lvlJc w:val="left"/>
      <w:pPr>
        <w:ind w:left="1080" w:hanging="-680"/>
      </w:pPr>
      <w:rPr>
        <w:rFonts w:cs="Times New Roman"/>
      </w:rPr>
    </w:lvl>
    <w:lvl w:ilvl="2">
      <w:start w:val="1"/>
      <w:numFmt w:val="decimal"/>
      <w:lvlText w:val="%1.%2.%3"/>
      <w:lvlJc w:val="left"/>
      <w:pPr>
        <w:ind w:left="1440" w:hanging="-68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0">
    <w:lvl w:ilvl="0">
      <w:start w:val="19"/>
      <w:numFmt w:val="decimal"/>
      <w:lvlText w:val="%1."/>
      <w:lvlJc w:val="left"/>
      <w:pPr>
        <w:ind w:left="480" w:hanging="480"/>
      </w:pPr>
    </w:lvl>
    <w:lvl w:ilvl="1">
      <w:start w:val="1"/>
      <w:numFmt w:val="decimal"/>
      <w:lvlText w:val="%1.%2."/>
      <w:lvlJc w:val="left"/>
      <w:pPr>
        <w:ind w:left="1473" w:hanging="48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1">
    <w:lvl w:ilvl="0">
      <w:start w:val="9"/>
      <w:numFmt w:val="decimal"/>
      <w:lvlText w:val="%1"/>
      <w:lvlJc w:val="left"/>
      <w:pPr>
        <w:ind w:left="480" w:hanging="480"/>
      </w:pPr>
    </w:lvl>
    <w:lvl w:ilvl="1">
      <w:start w:val="4"/>
      <w:numFmt w:val="decimal"/>
      <w:lvlText w:val="%1.%2"/>
      <w:lvlJc w:val="left"/>
      <w:pPr>
        <w:ind w:left="480" w:hanging="48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lvl w:ilvl="0">
      <w:start w:val="1"/>
      <w:numFmt w:val="decimal"/>
      <w:lvlText w:val="%1."/>
      <w:lvlJc w:val="left"/>
      <w:pPr>
        <w:ind w:left="360" w:hanging="360"/>
      </w:pPr>
    </w:lvl>
    <w:lvl w:ilvl="1">
      <w:start w:val="1"/>
      <w:numFmt w:val="decimal"/>
      <w:lvlText w:val="2.%2."/>
      <w:lvlJc w:val="left"/>
      <w:pPr>
        <w:ind w:left="792" w:hanging="432"/>
      </w:pPr>
      <w:rPr>
        <w:sz w:val="24"/>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lvl w:ilvl="0">
      <w:start w:val="16"/>
      <w:numFmt w:val="decimal"/>
      <w:lvlText w:val="%1."/>
      <w:lvlJc w:val="left"/>
      <w:pPr>
        <w:ind w:left="480" w:hanging="480"/>
      </w:pPr>
    </w:lvl>
    <w:lvl w:ilvl="1">
      <w:start w:val="1"/>
      <w:numFmt w:val="decimal"/>
      <w:lvlText w:val="%1.%2."/>
      <w:lvlJc w:val="left"/>
      <w:pPr>
        <w:ind w:left="1473" w:hanging="48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4">
    <w:lvl w:ilvl="0">
      <w:start w:val="17"/>
      <w:numFmt w:val="decimal"/>
      <w:lvlText w:val="%1."/>
      <w:lvlJc w:val="left"/>
      <w:pPr>
        <w:ind w:left="480" w:hanging="480"/>
      </w:pPr>
    </w:lvl>
    <w:lvl w:ilvl="1">
      <w:start w:val="1"/>
      <w:numFmt w:val="decimal"/>
      <w:lvlText w:val="%1.%2."/>
      <w:lvlJc w:val="left"/>
      <w:pPr>
        <w:ind w:left="1473" w:hanging="48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5">
    <w:lvl w:ilvl="0">
      <w:start w:val="15"/>
      <w:numFmt w:val="decimal"/>
      <w:lvlText w:val="%1."/>
      <w:lvlJc w:val="left"/>
      <w:pPr>
        <w:ind w:left="480" w:hanging="480"/>
      </w:pPr>
    </w:lvl>
    <w:lvl w:ilvl="1">
      <w:start w:val="3"/>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lvl w:ilvl="0">
      <w:start w:val="15"/>
      <w:numFmt w:val="decimal"/>
      <w:lvlText w:val="%1."/>
      <w:lvlJc w:val="left"/>
      <w:pPr>
        <w:ind w:left="480" w:hanging="480"/>
      </w:pPr>
    </w:lvl>
    <w:lvl w:ilvl="1">
      <w:start w:val="7"/>
      <w:numFmt w:val="decimal"/>
      <w:lvlText w:val="%1.%2."/>
      <w:lvlJc w:val="left"/>
      <w:pPr>
        <w:ind w:left="1473" w:hanging="48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7">
    <w:lvl w:ilvl="0">
      <w:start w:val="1"/>
      <w:numFmt w:val="decimal"/>
      <w:lvlText w:val="%1."/>
      <w:lvlJc w:val="left"/>
      <w:pPr>
        <w:tabs>
          <w:tab w:val="num" w:pos="1134"/>
        </w:tabs>
        <w:ind w:left="1134" w:hanging="567"/>
      </w:pPr>
    </w:lvl>
    <w:lvl w:ilvl="1">
      <w:start w:val="1"/>
      <w:numFmt w:val="decimal"/>
      <w:lvlText w:val="%1.%2"/>
      <w:lvlJc w:val="left"/>
      <w:pPr>
        <w:tabs>
          <w:tab w:val="num" w:pos="1843"/>
        </w:tabs>
        <w:ind w:left="1843" w:hanging="567"/>
      </w:pPr>
    </w:lvl>
    <w:lvl w:ilvl="2">
      <w:start w:val="1"/>
      <w:numFmt w:val="decimal"/>
      <w:lvlText w:val="%1.%2.%3"/>
      <w:lvlJc w:val="left"/>
      <w:pPr>
        <w:tabs>
          <w:tab w:val="num" w:pos="1702"/>
        </w:tabs>
        <w:ind w:left="1702" w:hanging="851"/>
      </w:pPr>
    </w:lvl>
    <w:lvl w:ilvl="3">
      <w:start w:val="1"/>
      <w:numFmt w:val="decimal"/>
      <w:lvlText w:val="%1.%2.%3.%4"/>
      <w:lvlJc w:val="left"/>
      <w:pPr>
        <w:tabs>
          <w:tab w:val="num" w:pos="3119"/>
        </w:tabs>
        <w:ind w:left="3119" w:hanging="1134"/>
      </w:pPr>
    </w:lvl>
    <w:lvl w:ilvl="4">
      <w:start w:val="1"/>
      <w:numFmt w:val="decimal"/>
      <w:lvlText w:val="%1.%2.%3.%4.%5."/>
      <w:lvlJc w:val="left"/>
      <w:pPr>
        <w:tabs>
          <w:tab w:val="num" w:pos="3807"/>
        </w:tabs>
        <w:ind w:left="2799" w:hanging="792"/>
      </w:pPr>
    </w:lvl>
    <w:lvl w:ilvl="5">
      <w:start w:val="1"/>
      <w:numFmt w:val="decimal"/>
      <w:lvlText w:val="%1.%2.%3.%4.%5.%6."/>
      <w:lvlJc w:val="left"/>
      <w:pPr>
        <w:tabs>
          <w:tab w:val="num" w:pos="4527"/>
        </w:tabs>
        <w:ind w:left="3303" w:hanging="936"/>
      </w:pPr>
    </w:lvl>
    <w:lvl w:ilvl="6">
      <w:start w:val="1"/>
      <w:numFmt w:val="decimal"/>
      <w:lvlText w:val="%1.%2.%3.%4.%5.%6.%7."/>
      <w:lvlJc w:val="left"/>
      <w:pPr>
        <w:tabs>
          <w:tab w:val="num" w:pos="5247"/>
        </w:tabs>
        <w:ind w:left="3807" w:hanging="1080"/>
      </w:pPr>
    </w:lvl>
    <w:lvl w:ilvl="7">
      <w:start w:val="1"/>
      <w:numFmt w:val="decimal"/>
      <w:lvlText w:val="%1.%2.%3.%4.%5.%6.%7.%8."/>
      <w:lvlJc w:val="left"/>
      <w:pPr>
        <w:tabs>
          <w:tab w:val="num" w:pos="5967"/>
        </w:tabs>
        <w:ind w:left="4311" w:hanging="1224"/>
      </w:pPr>
    </w:lvl>
    <w:lvl w:ilvl="8">
      <w:start w:val="1"/>
      <w:numFmt w:val="decimal"/>
      <w:lvlText w:val="%1.%2.%3.%4.%5.%6.%7.%8.%9."/>
      <w:lvlJc w:val="left"/>
      <w:pPr>
        <w:tabs>
          <w:tab w:val="num" w:pos="6687"/>
        </w:tabs>
        <w:ind w:left="4887" w:hanging="1440"/>
      </w:pPr>
    </w:lvl>
  </w:abstractNum>
  <w:abstractNum w:abstractNumId="18">
    <w:lvl w:ilvl="0">
      <w:start w:val="21"/>
      <w:numFmt w:val="decimal"/>
      <w:lvlText w:val="%1."/>
      <w:lvlJc w:val="left"/>
      <w:pPr>
        <w:ind w:left="480" w:hanging="480"/>
      </w:pPr>
    </w:lvl>
    <w:lvl w:ilvl="1">
      <w:start w:val="1"/>
      <w:numFmt w:val="decimal"/>
      <w:lvlText w:val="%1.%2."/>
      <w:lvlJc w:val="left"/>
      <w:pPr>
        <w:ind w:left="1473" w:hanging="48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isplayBackgroundShape/>
  <w:embedSystemFont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qFormat="1"/>
    <w:lsdException w:name="table of figures" w:semiHidden="1" w:unhideWhenUsed="1"/>
    <w:lsdException w:name="envelope address" w:uiPriority="0" w:semiHidden="1" w:unhideWhenUsed="1"/>
    <w:lsdException w:name="envelope return" w:uiPriority="0" w:semiHidden="1" w:unhideWhenUsed="1"/>
    <w:lsdException w:name="footnote reference" w:uiPriority="0" w:semiHidden="1" w:unhideWhenUsed="1"/>
    <w:lsdException w:name="annotation reference" w:semiHidden="1" w:unhideWhenUsed="1"/>
    <w:lsdException w:name="line number" w:uiPriority="0"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uiPriority="0"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uiPriority="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6208e"/>
    <w:pPr>
      <w:widowControl/>
      <w:suppressAutoHyphens w:val="true"/>
      <w:bidi w:val="0"/>
      <w:jc w:val="left"/>
    </w:pPr>
    <w:rPr>
      <w:rFonts w:ascii="Times New Roman" w:hAnsi="Times New Roman" w:eastAsia="Times New Roman" w:cs="Times New Roman"/>
      <w:color w:val="00000A"/>
      <w:sz w:val="24"/>
      <w:szCs w:val="24"/>
      <w:lang w:val="ru-RU" w:eastAsia="zh-CN" w:bidi="ar-SA"/>
    </w:rPr>
  </w:style>
  <w:style w:type="paragraph" w:styleId="1">
    <w:name w:val="Heading 1"/>
    <w:basedOn w:val="Normal"/>
    <w:qFormat/>
    <w:pPr>
      <w:keepNext/>
      <w:numPr>
        <w:ilvl w:val="0"/>
        <w:numId w:val="1"/>
      </w:numPr>
      <w:jc w:val="center"/>
      <w:outlineLvl w:val="0"/>
      <w:outlineLvl w:val="0"/>
    </w:pPr>
    <w:rPr>
      <w:b/>
      <w:bCs/>
    </w:rPr>
  </w:style>
  <w:style w:type="paragraph" w:styleId="2">
    <w:name w:val="Heading 2"/>
    <w:basedOn w:val="Normal"/>
    <w:qFormat/>
    <w:pPr>
      <w:keepNext/>
      <w:numPr>
        <w:ilvl w:val="1"/>
        <w:numId w:val="1"/>
      </w:numPr>
      <w:jc w:val="center"/>
      <w:outlineLvl w:val="1"/>
      <w:outlineLvl w:val="1"/>
    </w:pPr>
    <w:rPr>
      <w:b/>
      <w:bCs/>
      <w:sz w:val="28"/>
    </w:rPr>
  </w:style>
  <w:style w:type="paragraph" w:styleId="3">
    <w:name w:val="Heading 3"/>
    <w:basedOn w:val="Normal"/>
    <w:qFormat/>
    <w:pPr>
      <w:keepNext/>
      <w:numPr>
        <w:ilvl w:val="2"/>
        <w:numId w:val="1"/>
      </w:numPr>
      <w:jc w:val="both"/>
      <w:outlineLvl w:val="2"/>
      <w:outlineLvl w:val="2"/>
    </w:pPr>
    <w:rPr>
      <w:b/>
      <w:bCs/>
      <w:sz w:val="28"/>
    </w:rPr>
  </w:style>
  <w:style w:type="paragraph" w:styleId="4">
    <w:name w:val="Heading 4"/>
    <w:basedOn w:val="Normal"/>
    <w:qFormat/>
    <w:pPr>
      <w:keepNext/>
      <w:numPr>
        <w:ilvl w:val="3"/>
        <w:numId w:val="1"/>
      </w:numPr>
      <w:ind w:left="708" w:hanging="0"/>
      <w:jc w:val="both"/>
      <w:outlineLvl w:val="3"/>
      <w:outlineLvl w:val="3"/>
    </w:pPr>
    <w:rPr>
      <w:b/>
      <w:bCs/>
      <w:sz w:val="28"/>
    </w:rPr>
  </w:style>
  <w:style w:type="paragraph" w:styleId="5">
    <w:name w:val="Heading 5"/>
    <w:basedOn w:val="Normal"/>
    <w:qFormat/>
    <w:pPr>
      <w:keepNext/>
      <w:numPr>
        <w:ilvl w:val="4"/>
        <w:numId w:val="1"/>
      </w:numPr>
      <w:jc w:val="both"/>
      <w:outlineLvl w:val="4"/>
      <w:outlineLvl w:val="4"/>
    </w:pPr>
    <w:rPr>
      <w:sz w:val="28"/>
    </w:rPr>
  </w:style>
  <w:style w:type="paragraph" w:styleId="6">
    <w:name w:val="Heading 6"/>
    <w:basedOn w:val="Normal"/>
    <w:qFormat/>
    <w:pPr>
      <w:keepNext/>
      <w:numPr>
        <w:ilvl w:val="5"/>
        <w:numId w:val="1"/>
      </w:numPr>
      <w:outlineLvl w:val="5"/>
      <w:outlineLvl w:val="5"/>
    </w:pPr>
    <w:rPr>
      <w:b/>
      <w:bCs/>
      <w:sz w:val="28"/>
    </w:rPr>
  </w:style>
  <w:style w:type="paragraph" w:styleId="7">
    <w:name w:val="Heading 7"/>
    <w:basedOn w:val="Normal"/>
    <w:link w:val="70"/>
    <w:qFormat/>
    <w:rsid w:val="009c4024"/>
    <w:pPr>
      <w:tabs>
        <w:tab w:val="left" w:pos="1296" w:leader="none"/>
      </w:tabs>
      <w:suppressAutoHyphens w:val="false"/>
      <w:spacing w:before="240" w:after="60"/>
      <w:ind w:left="1296" w:hanging="1296"/>
      <w:jc w:val="both"/>
      <w:outlineLvl w:val="6"/>
    </w:pPr>
    <w:rPr>
      <w:rFonts w:ascii="Arial" w:hAnsi="Arial"/>
      <w:sz w:val="20"/>
      <w:szCs w:val="20"/>
      <w:lang w:val="x-none" w:eastAsia="ar-SA"/>
    </w:rPr>
  </w:style>
  <w:style w:type="paragraph" w:styleId="8">
    <w:name w:val="Heading 8"/>
    <w:basedOn w:val="Normal"/>
    <w:link w:val="80"/>
    <w:qFormat/>
    <w:rsid w:val="009c4024"/>
    <w:pPr>
      <w:tabs>
        <w:tab w:val="left" w:pos="1440" w:leader="none"/>
      </w:tabs>
      <w:suppressAutoHyphens w:val="false"/>
      <w:spacing w:before="240" w:after="60"/>
      <w:ind w:left="1440" w:hanging="1440"/>
      <w:jc w:val="both"/>
      <w:outlineLvl w:val="7"/>
    </w:pPr>
    <w:rPr>
      <w:rFonts w:ascii="Arial" w:hAnsi="Arial"/>
      <w:i/>
      <w:sz w:val="20"/>
      <w:szCs w:val="20"/>
      <w:lang w:val="x-none" w:eastAsia="ar-SA"/>
    </w:rPr>
  </w:style>
  <w:style w:type="paragraph" w:styleId="9">
    <w:name w:val="Heading 9"/>
    <w:basedOn w:val="Normal"/>
    <w:link w:val="90"/>
    <w:qFormat/>
    <w:rsid w:val="009c4024"/>
    <w:pPr>
      <w:numPr>
        <w:ilvl w:val="8"/>
        <w:numId w:val="1"/>
      </w:numPr>
      <w:spacing w:before="240" w:after="60"/>
      <w:outlineLvl w:val="8"/>
      <w:outlineLvl w:val="8"/>
    </w:pPr>
    <w:rPr>
      <w:rFonts w:ascii="Arial" w:hAnsi="Arial"/>
      <w:sz w:val="22"/>
      <w:szCs w:val="22"/>
      <w:lang w:val="x-none" w:eastAsia="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41" w:customStyle="1">
    <w:name w:val="Основной шрифт абзаца4"/>
    <w:qFormat/>
    <w:rPr/>
  </w:style>
  <w:style w:type="character" w:styleId="31" w:customStyle="1">
    <w:name w:val="Основной шрифт абзаца3"/>
    <w:qFormat/>
    <w:rPr/>
  </w:style>
  <w:style w:type="character" w:styleId="21" w:customStyle="1">
    <w:name w:val="Основной шрифт абзаца2"/>
    <w:qFormat/>
    <w:rPr/>
  </w:style>
  <w:style w:type="character" w:styleId="WW8Num2z0" w:customStyle="1">
    <w:name w:val="WW8Num2z0"/>
    <w:qFormat/>
    <w:rPr>
      <w:rFonts w:ascii="Times New Roman" w:hAnsi="Times New Roman" w:eastAsia="Times New Roman" w:cs="Times New Roman"/>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WW8Num4z1" w:customStyle="1">
    <w:name w:val="WW8Num4z1"/>
    <w:qFormat/>
    <w:rPr>
      <w:rFonts w:ascii="Symbol" w:hAnsi="Symbol" w:cs="Symbol"/>
    </w:rPr>
  </w:style>
  <w:style w:type="character" w:styleId="WW8Num5z0" w:customStyle="1">
    <w:name w:val="WW8Num5z0"/>
    <w:qFormat/>
    <w:rPr>
      <w:rFonts w:ascii="Symbol" w:hAnsi="Symbol" w:eastAsia="Times New Roman" w:cs="Times New Roman"/>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5z3" w:customStyle="1">
    <w:name w:val="WW8Num5z3"/>
    <w:qFormat/>
    <w:rPr>
      <w:rFonts w:ascii="Symbol" w:hAnsi="Symbol" w:cs="Symbol"/>
    </w:rPr>
  </w:style>
  <w:style w:type="character" w:styleId="WW8Num8z0" w:customStyle="1">
    <w:name w:val="WW8Num8z0"/>
    <w:qFormat/>
    <w:rPr>
      <w:rFonts w:ascii="Times New Roman" w:hAnsi="Times New Roman" w:eastAsia="Times New Roman" w:cs="Times New Roman"/>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8z3" w:customStyle="1">
    <w:name w:val="WW8Num8z3"/>
    <w:qFormat/>
    <w:rPr>
      <w:rFonts w:ascii="Symbol" w:hAnsi="Symbol" w:cs="Symbol"/>
    </w:rPr>
  </w:style>
  <w:style w:type="character" w:styleId="WW8Num10z0" w:customStyle="1">
    <w:name w:val="WW8Num10z0"/>
    <w:qFormat/>
    <w:rPr>
      <w:rFonts w:ascii="Times New Roman" w:hAnsi="Times New Roman" w:eastAsia="Times New Roman" w:cs="Times New Roman"/>
    </w:rPr>
  </w:style>
  <w:style w:type="character" w:styleId="WW8Num10z1" w:customStyle="1">
    <w:name w:val="WW8Num10z1"/>
    <w:qFormat/>
    <w:rPr>
      <w:rFonts w:ascii="Courier New" w:hAnsi="Courier New" w:cs="Courier New"/>
    </w:rPr>
  </w:style>
  <w:style w:type="character" w:styleId="WW8Num10z2" w:customStyle="1">
    <w:name w:val="WW8Num10z2"/>
    <w:qFormat/>
    <w:rPr>
      <w:rFonts w:ascii="Wingdings" w:hAnsi="Wingdings" w:cs="Wingdings"/>
    </w:rPr>
  </w:style>
  <w:style w:type="character" w:styleId="WW8Num10z3" w:customStyle="1">
    <w:name w:val="WW8Num10z3"/>
    <w:qFormat/>
    <w:rPr>
      <w:rFonts w:ascii="Symbol" w:hAnsi="Symbol" w:cs="Symbol"/>
    </w:rPr>
  </w:style>
  <w:style w:type="character" w:styleId="WW8Num13z0" w:customStyle="1">
    <w:name w:val="WW8Num13z0"/>
    <w:qFormat/>
    <w:rPr>
      <w:rFonts w:ascii="Times New Roman" w:hAnsi="Times New Roman" w:eastAsia="Times New Roman" w:cs="Times New Roman"/>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6z0" w:customStyle="1">
    <w:name w:val="WW8Num16z0"/>
    <w:qFormat/>
    <w:rPr>
      <w:rFonts w:ascii="Times New Roman" w:hAnsi="Times New Roman" w:eastAsia="Times New Roman" w:cs="Times New Roman"/>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6z3" w:customStyle="1">
    <w:name w:val="WW8Num16z3"/>
    <w:qFormat/>
    <w:rPr>
      <w:rFonts w:ascii="Symbol" w:hAnsi="Symbol" w:cs="Symbol"/>
    </w:rPr>
  </w:style>
  <w:style w:type="character" w:styleId="WW8Num18z1" w:customStyle="1">
    <w:name w:val="WW8Num18z1"/>
    <w:qFormat/>
    <w:rPr>
      <w:rFonts w:ascii="Symbol" w:hAnsi="Symbol" w:cs="Symbol"/>
      <w:color w:val="00000A"/>
      <w:sz w:val="28"/>
      <w:szCs w:val="28"/>
    </w:rPr>
  </w:style>
  <w:style w:type="character" w:styleId="WW8Num21z0" w:customStyle="1">
    <w:name w:val="WW8Num21z0"/>
    <w:qFormat/>
    <w:rPr>
      <w:rFonts w:ascii="Symbol" w:hAnsi="Symbol" w:eastAsia="Times New Roman" w:cs="Times New Roman"/>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1z3" w:customStyle="1">
    <w:name w:val="WW8Num21z3"/>
    <w:qFormat/>
    <w:rPr>
      <w:rFonts w:ascii="Symbol" w:hAnsi="Symbol" w:cs="Symbol"/>
    </w:rPr>
  </w:style>
  <w:style w:type="character" w:styleId="WW8Num22z0" w:customStyle="1">
    <w:name w:val="WW8Num22z0"/>
    <w:qFormat/>
    <w:rPr>
      <w:rFonts w:ascii="Symbol" w:hAnsi="Symbol" w:cs="Symbol"/>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5z0" w:customStyle="1">
    <w:name w:val="WW8Num25z0"/>
    <w:qFormat/>
    <w:rPr>
      <w:b w:val="false"/>
    </w:rPr>
  </w:style>
  <w:style w:type="character" w:styleId="11" w:customStyle="1">
    <w:name w:val="Основной шрифт абзаца1"/>
    <w:qFormat/>
    <w:rPr/>
  </w:style>
  <w:style w:type="character" w:styleId="Style5" w:customStyle="1">
    <w:name w:val="Текст выноски Знак"/>
    <w:qFormat/>
    <w:rPr>
      <w:rFonts w:ascii="Segoe UI" w:hAnsi="Segoe UI" w:cs="Segoe UI"/>
      <w:sz w:val="18"/>
      <w:szCs w:val="18"/>
      <w:lang w:eastAsia="zh-CN"/>
    </w:rPr>
  </w:style>
  <w:style w:type="character" w:styleId="Style6" w:customStyle="1">
    <w:name w:val="Верхний колонтитул Знак"/>
    <w:qFormat/>
    <w:rPr>
      <w:sz w:val="24"/>
      <w:szCs w:val="24"/>
      <w:lang w:eastAsia="zh-CN"/>
    </w:rPr>
  </w:style>
  <w:style w:type="character" w:styleId="Hl" w:customStyle="1">
    <w:name w:val="hl"/>
    <w:qFormat/>
    <w:rPr/>
  </w:style>
  <w:style w:type="character" w:styleId="FontStyle" w:customStyle="1">
    <w:name w:val="Font Style"/>
    <w:qFormat/>
    <w:rsid w:val="00803db0"/>
    <w:rPr>
      <w:rFonts w:cs="Courier New"/>
      <w:color w:val="000000"/>
      <w:sz w:val="20"/>
      <w:szCs w:val="20"/>
    </w:rPr>
  </w:style>
  <w:style w:type="character" w:styleId="Style7">
    <w:name w:val="Интернет-ссылка"/>
    <w:uiPriority w:val="99"/>
    <w:unhideWhenUsed/>
    <w:rsid w:val="00d45f94"/>
    <w:rPr>
      <w:color w:val="0000FF"/>
      <w:u w:val="single"/>
    </w:rPr>
  </w:style>
  <w:style w:type="character" w:styleId="2TimesNewRoman" w:customStyle="1">
    <w:name w:val="Основной текст (2) + Times New Roman"/>
    <w:qFormat/>
    <w:rsid w:val="00803db0"/>
    <w:rPr>
      <w:rFonts w:ascii="Times New Roman" w:hAnsi="Times New Roman" w:cs="Times New Roman"/>
      <w:sz w:val="22"/>
      <w:szCs w:val="22"/>
      <w:lang w:bidi="ar-SA"/>
    </w:rPr>
  </w:style>
  <w:style w:type="character" w:styleId="Blk" w:customStyle="1">
    <w:name w:val="blk"/>
    <w:qFormat/>
    <w:rsid w:val="00803db0"/>
    <w:rPr/>
  </w:style>
  <w:style w:type="character" w:styleId="ConsPlusNormal" w:customStyle="1">
    <w:name w:val="ConsPlusNormal Знак"/>
    <w:link w:val="ConsPlusNormal"/>
    <w:qFormat/>
    <w:rsid w:val="00803db0"/>
    <w:rPr>
      <w:rFonts w:ascii="Arial" w:hAnsi="Arial" w:cs="Arial"/>
      <w:lang w:val="ru-RU" w:eastAsia="ru-RU" w:bidi="ar-SA"/>
    </w:rPr>
  </w:style>
  <w:style w:type="character" w:styleId="22" w:customStyle="1">
    <w:name w:val="Основной текст 2 Знак"/>
    <w:link w:val="23"/>
    <w:qFormat/>
    <w:rsid w:val="00d45f94"/>
    <w:rPr>
      <w:rFonts w:eastAsia="Andale Sans UI" w:cs="Tahoma"/>
      <w:sz w:val="24"/>
      <w:szCs w:val="24"/>
      <w:lang w:val="en-US" w:eastAsia="en-US" w:bidi="en-US"/>
    </w:rPr>
  </w:style>
  <w:style w:type="character" w:styleId="32" w:customStyle="1">
    <w:name w:val="Основной текст с отступом 3 Знак"/>
    <w:link w:val="33"/>
    <w:qFormat/>
    <w:rsid w:val="00d45f94"/>
    <w:rPr>
      <w:rFonts w:eastAsia="Andale Sans UI" w:cs="Tahoma"/>
      <w:sz w:val="16"/>
      <w:szCs w:val="16"/>
      <w:lang w:val="en-US" w:eastAsia="en-US" w:bidi="en-US"/>
    </w:rPr>
  </w:style>
  <w:style w:type="character" w:styleId="91" w:customStyle="1">
    <w:name w:val="Основной текст (9)_"/>
    <w:qFormat/>
    <w:rsid w:val="00d45f94"/>
    <w:rPr>
      <w:rFonts w:ascii="Times New Roman" w:hAnsi="Times New Roman" w:eastAsia="Times New Roman" w:cs="Times New Roman"/>
      <w:sz w:val="20"/>
      <w:szCs w:val="20"/>
      <w:u w:val="none"/>
    </w:rPr>
  </w:style>
  <w:style w:type="character" w:styleId="FontStyle17" w:customStyle="1">
    <w:name w:val="Font Style17"/>
    <w:qFormat/>
    <w:rsid w:val="00d45f94"/>
    <w:rPr>
      <w:rFonts w:ascii="Times New Roman" w:hAnsi="Times New Roman" w:eastAsia="Times New Roman" w:cs="Times New Roman"/>
      <w:sz w:val="20"/>
      <w:szCs w:val="20"/>
    </w:rPr>
  </w:style>
  <w:style w:type="character" w:styleId="Internetlink" w:customStyle="1">
    <w:name w:val="Internet link"/>
    <w:qFormat/>
    <w:rsid w:val="00d45f94"/>
    <w:rPr>
      <w:color w:val="000080"/>
      <w:u w:val="single"/>
    </w:rPr>
  </w:style>
  <w:style w:type="character" w:styleId="Appleconvertedspace" w:customStyle="1">
    <w:name w:val="apple-converted-space"/>
    <w:basedOn w:val="21"/>
    <w:qFormat/>
    <w:rsid w:val="00d45f94"/>
    <w:rPr/>
  </w:style>
  <w:style w:type="character" w:styleId="Itemtext1" w:customStyle="1">
    <w:name w:val="itemtext1"/>
    <w:qFormat/>
    <w:rsid w:val="00d45f94"/>
    <w:rPr>
      <w:rFonts w:ascii="Tahoma" w:hAnsi="Tahoma" w:eastAsia="Tahoma" w:cs="Tahoma"/>
      <w:color w:val="000000"/>
      <w:sz w:val="20"/>
    </w:rPr>
  </w:style>
  <w:style w:type="character" w:styleId="61" w:customStyle="1">
    <w:name w:val="Основной текст (6)_"/>
    <w:qFormat/>
    <w:rsid w:val="00d45f94"/>
    <w:rPr>
      <w:rFonts w:ascii="Times New Roman" w:hAnsi="Times New Roman" w:eastAsia="Times New Roman" w:cs="Times New Roman"/>
      <w:b/>
      <w:bCs/>
      <w:sz w:val="12"/>
      <w:szCs w:val="12"/>
      <w:u w:val="none"/>
    </w:rPr>
  </w:style>
  <w:style w:type="character" w:styleId="51" w:customStyle="1">
    <w:name w:val="Основной текст (5)_"/>
    <w:qFormat/>
    <w:rsid w:val="00d45f94"/>
    <w:rPr>
      <w:rFonts w:ascii="Times New Roman" w:hAnsi="Times New Roman" w:eastAsia="Times New Roman" w:cs="Times New Roman"/>
      <w:sz w:val="12"/>
      <w:szCs w:val="12"/>
      <w:u w:val="none"/>
    </w:rPr>
  </w:style>
  <w:style w:type="character" w:styleId="23" w:customStyle="1">
    <w:name w:val="Подпись к таблице (2)_"/>
    <w:qFormat/>
    <w:rsid w:val="00d45f94"/>
    <w:rPr>
      <w:rFonts w:ascii="Times New Roman" w:hAnsi="Times New Roman" w:eastAsia="Times New Roman" w:cs="Times New Roman"/>
      <w:sz w:val="12"/>
      <w:szCs w:val="12"/>
      <w:u w:val="none"/>
    </w:rPr>
  </w:style>
  <w:style w:type="character" w:styleId="24" w:customStyle="1">
    <w:name w:val="Подпись к таблице (2)"/>
    <w:qFormat/>
    <w:rsid w:val="00d45f94"/>
    <w:rPr>
      <w:rFonts w:ascii="Times New Roman" w:hAnsi="Times New Roman" w:eastAsia="Times New Roman" w:cs="Times New Roman"/>
      <w:sz w:val="12"/>
      <w:szCs w:val="12"/>
      <w:u w:val="single"/>
    </w:rPr>
  </w:style>
  <w:style w:type="character" w:styleId="12" w:customStyle="1">
    <w:name w:val="Основной текст Знак1"/>
    <w:qFormat/>
    <w:rsid w:val="00d45f94"/>
    <w:rPr>
      <w:rFonts w:ascii="Times New Roman" w:hAnsi="Times New Roman" w:eastAsia="Times New Roman" w:cs="Times New Roman"/>
      <w:i/>
      <w:iCs/>
      <w:sz w:val="26"/>
      <w:szCs w:val="26"/>
      <w:u w:val="none"/>
    </w:rPr>
  </w:style>
  <w:style w:type="character" w:styleId="6pt" w:customStyle="1">
    <w:name w:val="Основной текст + 6 pt"/>
    <w:qFormat/>
    <w:rsid w:val="00d45f94"/>
    <w:rPr>
      <w:rFonts w:ascii="Times New Roman" w:hAnsi="Times New Roman" w:eastAsia="Times New Roman" w:cs="Times New Roman"/>
      <w:i/>
      <w:iCs/>
      <w:sz w:val="12"/>
      <w:szCs w:val="12"/>
      <w:u w:val="none"/>
    </w:rPr>
  </w:style>
  <w:style w:type="character" w:styleId="71" w:customStyle="1">
    <w:name w:val="Основной текст (7)_"/>
    <w:qFormat/>
    <w:rsid w:val="00d45f94"/>
    <w:rPr>
      <w:rFonts w:ascii="Times New Roman" w:hAnsi="Times New Roman" w:eastAsia="Times New Roman" w:cs="Times New Roman"/>
      <w:sz w:val="22"/>
      <w:szCs w:val="22"/>
      <w:u w:val="none"/>
    </w:rPr>
  </w:style>
  <w:style w:type="character" w:styleId="241" w:customStyle="1">
    <w:name w:val="Основной текст (24)_"/>
    <w:qFormat/>
    <w:rsid w:val="00d45f94"/>
    <w:rPr>
      <w:rFonts w:ascii="Times New Roman" w:hAnsi="Times New Roman" w:eastAsia="Times New Roman" w:cs="Times New Roman"/>
      <w:b/>
      <w:bCs/>
      <w:sz w:val="23"/>
      <w:szCs w:val="23"/>
      <w:u w:val="none"/>
    </w:rPr>
  </w:style>
  <w:style w:type="character" w:styleId="20" w:customStyle="1">
    <w:name w:val="Основной текст (20)_"/>
    <w:qFormat/>
    <w:rsid w:val="00d45f94"/>
    <w:rPr>
      <w:rFonts w:ascii="Times New Roman" w:hAnsi="Times New Roman" w:eastAsia="Times New Roman" w:cs="Times New Roman"/>
      <w:b/>
      <w:bCs/>
      <w:sz w:val="20"/>
      <w:szCs w:val="20"/>
      <w:u w:val="none"/>
    </w:rPr>
  </w:style>
  <w:style w:type="character" w:styleId="Style8" w:customStyle="1">
    <w:name w:val="Оглавление_"/>
    <w:qFormat/>
    <w:rsid w:val="00d45f94"/>
    <w:rPr>
      <w:rFonts w:ascii="Times New Roman" w:hAnsi="Times New Roman" w:eastAsia="Times New Roman" w:cs="Times New Roman"/>
      <w:sz w:val="20"/>
      <w:szCs w:val="20"/>
      <w:u w:val="none"/>
    </w:rPr>
  </w:style>
  <w:style w:type="character" w:styleId="Style9" w:customStyle="1">
    <w:name w:val="Подпись к таблице_"/>
    <w:qFormat/>
    <w:rsid w:val="00d45f94"/>
    <w:rPr>
      <w:rFonts w:ascii="Times New Roman" w:hAnsi="Times New Roman" w:eastAsia="Times New Roman" w:cs="Times New Roman"/>
      <w:sz w:val="20"/>
      <w:szCs w:val="20"/>
      <w:u w:val="none"/>
    </w:rPr>
  </w:style>
  <w:style w:type="character" w:styleId="Style10" w:customStyle="1">
    <w:name w:val="Подпись к таблице"/>
    <w:qFormat/>
    <w:rsid w:val="00d45f94"/>
    <w:rPr>
      <w:rFonts w:ascii="Times New Roman" w:hAnsi="Times New Roman" w:eastAsia="Times New Roman" w:cs="Times New Roman"/>
      <w:sz w:val="20"/>
      <w:szCs w:val="20"/>
      <w:u w:val="single"/>
    </w:rPr>
  </w:style>
  <w:style w:type="character" w:styleId="10pt" w:customStyle="1">
    <w:name w:val="Основной текст + 10 pt"/>
    <w:qFormat/>
    <w:rsid w:val="00d45f94"/>
    <w:rPr>
      <w:rFonts w:ascii="Times New Roman" w:hAnsi="Times New Roman" w:eastAsia="Times New Roman" w:cs="Times New Roman"/>
      <w:i/>
      <w:iCs/>
      <w:sz w:val="20"/>
      <w:szCs w:val="20"/>
      <w:u w:val="none"/>
    </w:rPr>
  </w:style>
  <w:style w:type="character" w:styleId="211" w:customStyle="1">
    <w:name w:val="Основной текст (21)_"/>
    <w:qFormat/>
    <w:rsid w:val="00d45f94"/>
    <w:rPr>
      <w:rFonts w:ascii="Times New Roman" w:hAnsi="Times New Roman" w:eastAsia="Times New Roman" w:cs="Times New Roman"/>
      <w:sz w:val="20"/>
      <w:szCs w:val="20"/>
      <w:u w:val="none"/>
    </w:rPr>
  </w:style>
  <w:style w:type="character" w:styleId="Style11" w:customStyle="1">
    <w:name w:val="Символ нумерации"/>
    <w:qFormat/>
    <w:rsid w:val="009c4024"/>
    <w:rPr/>
  </w:style>
  <w:style w:type="character" w:styleId="Style12" w:customStyle="1">
    <w:name w:val="Текст сноски Знак"/>
    <w:basedOn w:val="DefaultParagraphFont"/>
    <w:link w:val="afa"/>
    <w:qFormat/>
    <w:rsid w:val="00d45f94"/>
    <w:rPr/>
  </w:style>
  <w:style w:type="character" w:styleId="Footnotereference">
    <w:name w:val="footnote reference"/>
    <w:qFormat/>
    <w:rsid w:val="00d45f94"/>
    <w:rPr>
      <w:vertAlign w:val="superscript"/>
    </w:rPr>
  </w:style>
  <w:style w:type="character" w:styleId="72" w:customStyle="1">
    <w:name w:val="Заголовок 7 Знак"/>
    <w:link w:val="7"/>
    <w:qFormat/>
    <w:rsid w:val="009c4024"/>
    <w:rPr>
      <w:rFonts w:ascii="Arial" w:hAnsi="Arial" w:cs="Arial"/>
      <w:lang w:val="x-none" w:eastAsia="ar-SA"/>
    </w:rPr>
  </w:style>
  <w:style w:type="character" w:styleId="81" w:customStyle="1">
    <w:name w:val="Заголовок 8 Знак"/>
    <w:link w:val="8"/>
    <w:qFormat/>
    <w:rsid w:val="009c4024"/>
    <w:rPr>
      <w:rFonts w:ascii="Arial" w:hAnsi="Arial" w:cs="Arial"/>
      <w:i/>
      <w:lang w:val="x-none" w:eastAsia="ar-SA"/>
    </w:rPr>
  </w:style>
  <w:style w:type="character" w:styleId="92" w:customStyle="1">
    <w:name w:val="Заголовок 9 Знак"/>
    <w:link w:val="9"/>
    <w:qFormat/>
    <w:rsid w:val="009c4024"/>
    <w:rPr>
      <w:rFonts w:ascii="Arial" w:hAnsi="Arial" w:cs="Arial"/>
      <w:sz w:val="22"/>
      <w:szCs w:val="22"/>
      <w:lang w:eastAsia="ar-SA"/>
    </w:rPr>
  </w:style>
  <w:style w:type="character" w:styleId="WW8Num3z0" w:customStyle="1">
    <w:name w:val="WW8Num3z0"/>
    <w:qFormat/>
    <w:rsid w:val="009c4024"/>
    <w:rPr/>
  </w:style>
  <w:style w:type="character" w:styleId="WW8Num4z0" w:customStyle="1">
    <w:name w:val="WW8Num4z0"/>
    <w:qFormat/>
    <w:rsid w:val="009c4024"/>
    <w:rPr>
      <w:rFonts w:ascii="Symbol" w:hAnsi="Symbol" w:cs="Symbol"/>
    </w:rPr>
  </w:style>
  <w:style w:type="character" w:styleId="WW8Num6z0" w:customStyle="1">
    <w:name w:val="WW8Num6z0"/>
    <w:qFormat/>
    <w:rsid w:val="009c4024"/>
    <w:rPr>
      <w:rFonts w:ascii="Times New Roman" w:hAnsi="Times New Roman" w:cs="Times New Roman"/>
      <w:b/>
      <w:bCs w:val="false"/>
      <w:i w:val="false"/>
      <w:iCs w:val="false"/>
      <w:caps w:val="false"/>
      <w:smallCaps w:val="false"/>
      <w:strike w:val="false"/>
      <w:dstrike w:val="false"/>
      <w:vanish w:val="false"/>
      <w:color w:val="000000"/>
      <w:spacing w:val="0"/>
      <w:position w:val="0"/>
      <w:sz w:val="24"/>
      <w:sz w:val="24"/>
      <w:u w:val="none"/>
      <w:vertAlign w:val="baseline"/>
    </w:rPr>
  </w:style>
  <w:style w:type="character" w:styleId="WW8Num6z1" w:customStyle="1">
    <w:name w:val="WW8Num6z1"/>
    <w:qFormat/>
    <w:rsid w:val="009c4024"/>
    <w:rPr>
      <w:rFonts w:ascii="Times New Roman" w:hAnsi="Times New Roman" w:cs="Times New Roman"/>
      <w:b w:val="false"/>
      <w:bCs w:val="false"/>
      <w:i w:val="false"/>
      <w:iCs w:val="false"/>
      <w:caps w:val="false"/>
      <w:smallCaps w:val="false"/>
      <w:strike w:val="false"/>
      <w:dstrike w:val="false"/>
      <w:vanish w:val="false"/>
      <w:color w:val="000000"/>
      <w:spacing w:val="0"/>
      <w:position w:val="0"/>
      <w:sz w:val="24"/>
      <w:sz w:val="24"/>
      <w:szCs w:val="24"/>
      <w:u w:val="none"/>
      <w:vertAlign w:val="baseline"/>
    </w:rPr>
  </w:style>
  <w:style w:type="character" w:styleId="WW8Num6z2" w:customStyle="1">
    <w:name w:val="WW8Num6z2"/>
    <w:qFormat/>
    <w:rsid w:val="009c4024"/>
    <w:rPr>
      <w:rFonts w:cs="Times New Roman"/>
      <w:b w:val="false"/>
    </w:rPr>
  </w:style>
  <w:style w:type="character" w:styleId="WW8Num6z3" w:customStyle="1">
    <w:name w:val="WW8Num6z3"/>
    <w:qFormat/>
    <w:rsid w:val="009c4024"/>
    <w:rPr>
      <w:rFonts w:cs="Times New Roman"/>
    </w:rPr>
  </w:style>
  <w:style w:type="character" w:styleId="WW8Num7z0" w:customStyle="1">
    <w:name w:val="WW8Num7z0"/>
    <w:qFormat/>
    <w:rsid w:val="009c4024"/>
    <w:rPr>
      <w:rFonts w:cs="Times New Roman"/>
      <w:sz w:val="40"/>
      <w:szCs w:val="40"/>
    </w:rPr>
  </w:style>
  <w:style w:type="character" w:styleId="WW8Num7z1" w:customStyle="1">
    <w:name w:val="WW8Num7z1"/>
    <w:qFormat/>
    <w:rsid w:val="009c4024"/>
    <w:rPr>
      <w:rFonts w:cs="Times New Roman"/>
    </w:rPr>
  </w:style>
  <w:style w:type="character" w:styleId="WW8Num9z0" w:customStyle="1">
    <w:name w:val="WW8Num9z0"/>
    <w:qFormat/>
    <w:rsid w:val="009c4024"/>
    <w:rPr>
      <w:b w:val="false"/>
      <w:sz w:val="22"/>
      <w:szCs w:val="22"/>
    </w:rPr>
  </w:style>
  <w:style w:type="character" w:styleId="WW8Num9z1" w:customStyle="1">
    <w:name w:val="WW8Num9z1"/>
    <w:qFormat/>
    <w:rsid w:val="009c4024"/>
    <w:rPr>
      <w:b w:val="false"/>
    </w:rPr>
  </w:style>
  <w:style w:type="character" w:styleId="WW8Num11z0" w:customStyle="1">
    <w:name w:val="WW8Num11z0"/>
    <w:qFormat/>
    <w:rsid w:val="009c4024"/>
    <w:rPr/>
  </w:style>
  <w:style w:type="character" w:styleId="WW8Num12z0" w:customStyle="1">
    <w:name w:val="WW8Num12z0"/>
    <w:qFormat/>
    <w:rsid w:val="009c4024"/>
    <w:rPr>
      <w:b w:val="false"/>
      <w:sz w:val="22"/>
      <w:szCs w:val="22"/>
    </w:rPr>
  </w:style>
  <w:style w:type="character" w:styleId="WW8Num2z4" w:customStyle="1">
    <w:name w:val="WW8Num2z4"/>
    <w:qFormat/>
    <w:rsid w:val="009c4024"/>
    <w:rPr/>
  </w:style>
  <w:style w:type="character" w:styleId="WW8Num2z5" w:customStyle="1">
    <w:name w:val="WW8Num2z5"/>
    <w:qFormat/>
    <w:rsid w:val="009c4024"/>
    <w:rPr/>
  </w:style>
  <w:style w:type="character" w:styleId="WW8Num2z6" w:customStyle="1">
    <w:name w:val="WW8Num2z6"/>
    <w:qFormat/>
    <w:rsid w:val="009c4024"/>
    <w:rPr/>
  </w:style>
  <w:style w:type="character" w:styleId="WW8Num2z7" w:customStyle="1">
    <w:name w:val="WW8Num2z7"/>
    <w:qFormat/>
    <w:rsid w:val="009c4024"/>
    <w:rPr/>
  </w:style>
  <w:style w:type="character" w:styleId="WW8Num2z8" w:customStyle="1">
    <w:name w:val="WW8Num2z8"/>
    <w:qFormat/>
    <w:rsid w:val="009c4024"/>
    <w:rPr/>
  </w:style>
  <w:style w:type="character" w:styleId="WW8Num3z1" w:customStyle="1">
    <w:name w:val="WW8Num3z1"/>
    <w:qFormat/>
    <w:rsid w:val="009c4024"/>
    <w:rPr>
      <w:b w:val="false"/>
    </w:rPr>
  </w:style>
  <w:style w:type="character" w:styleId="WW8Num3z2" w:customStyle="1">
    <w:name w:val="WW8Num3z2"/>
    <w:qFormat/>
    <w:rsid w:val="009c4024"/>
    <w:rPr>
      <w:rFonts w:ascii="Times New Roman" w:hAnsi="Times New Roman" w:cs="Times New Roman"/>
      <w:b w:val="false"/>
      <w:bCs w:val="false"/>
      <w:i w:val="false"/>
      <w:iCs w:val="false"/>
      <w:sz w:val="26"/>
      <w:szCs w:val="26"/>
    </w:rPr>
  </w:style>
  <w:style w:type="character" w:styleId="WW8Num3z3" w:customStyle="1">
    <w:name w:val="WW8Num3z3"/>
    <w:qFormat/>
    <w:rsid w:val="009c4024"/>
    <w:rPr>
      <w:rFonts w:ascii="Times New Roman" w:hAnsi="Times New Roman" w:cs="Times New Roman"/>
      <w:sz w:val="26"/>
      <w:szCs w:val="26"/>
    </w:rPr>
  </w:style>
  <w:style w:type="character" w:styleId="WW8Num3z4" w:customStyle="1">
    <w:name w:val="WW8Num3z4"/>
    <w:qFormat/>
    <w:rsid w:val="009c4024"/>
    <w:rPr>
      <w:sz w:val="26"/>
      <w:szCs w:val="26"/>
    </w:rPr>
  </w:style>
  <w:style w:type="character" w:styleId="WW8Num3z5" w:customStyle="1">
    <w:name w:val="WW8Num3z5"/>
    <w:qFormat/>
    <w:rsid w:val="009c4024"/>
    <w:rPr/>
  </w:style>
  <w:style w:type="character" w:styleId="WW8Num4z2" w:customStyle="1">
    <w:name w:val="WW8Num4z2"/>
    <w:qFormat/>
    <w:rsid w:val="009c4024"/>
    <w:rPr>
      <w:rFonts w:ascii="Times New Roman" w:hAnsi="Times New Roman" w:cs="Times New Roman"/>
      <w:b w:val="false"/>
      <w:bCs w:val="false"/>
      <w:i w:val="false"/>
      <w:iCs w:val="false"/>
      <w:sz w:val="26"/>
      <w:szCs w:val="26"/>
    </w:rPr>
  </w:style>
  <w:style w:type="character" w:styleId="WW8Num4z3" w:customStyle="1">
    <w:name w:val="WW8Num4z3"/>
    <w:qFormat/>
    <w:rsid w:val="009c4024"/>
    <w:rPr>
      <w:rFonts w:ascii="Times New Roman" w:hAnsi="Times New Roman" w:cs="Times New Roman"/>
      <w:sz w:val="26"/>
      <w:szCs w:val="26"/>
    </w:rPr>
  </w:style>
  <w:style w:type="character" w:styleId="WW8Num4z4" w:customStyle="1">
    <w:name w:val="WW8Num4z4"/>
    <w:qFormat/>
    <w:rsid w:val="009c4024"/>
    <w:rPr>
      <w:sz w:val="26"/>
      <w:szCs w:val="26"/>
    </w:rPr>
  </w:style>
  <w:style w:type="character" w:styleId="WW8Num4z5" w:customStyle="1">
    <w:name w:val="WW8Num4z5"/>
    <w:qFormat/>
    <w:rsid w:val="009c4024"/>
    <w:rPr/>
  </w:style>
  <w:style w:type="character" w:styleId="WW8Num7z2" w:customStyle="1">
    <w:name w:val="WW8Num7z2"/>
    <w:qFormat/>
    <w:rsid w:val="009c4024"/>
    <w:rPr>
      <w:rFonts w:ascii="Times New Roman" w:hAnsi="Times New Roman" w:cs="Times New Roman"/>
      <w:b w:val="false"/>
      <w:bCs w:val="false"/>
      <w:i w:val="false"/>
      <w:iCs w:val="false"/>
      <w:sz w:val="26"/>
      <w:szCs w:val="26"/>
    </w:rPr>
  </w:style>
  <w:style w:type="character" w:styleId="WW8Num7z3" w:customStyle="1">
    <w:name w:val="WW8Num7z3"/>
    <w:qFormat/>
    <w:rsid w:val="009c4024"/>
    <w:rPr>
      <w:rFonts w:ascii="Times New Roman" w:hAnsi="Times New Roman" w:cs="Times New Roman"/>
      <w:sz w:val="26"/>
      <w:szCs w:val="26"/>
    </w:rPr>
  </w:style>
  <w:style w:type="character" w:styleId="WW8Num7z4" w:customStyle="1">
    <w:name w:val="WW8Num7z4"/>
    <w:qFormat/>
    <w:rsid w:val="009c4024"/>
    <w:rPr>
      <w:sz w:val="26"/>
      <w:szCs w:val="26"/>
    </w:rPr>
  </w:style>
  <w:style w:type="character" w:styleId="WW8Num7z5" w:customStyle="1">
    <w:name w:val="WW8Num7z5"/>
    <w:qFormat/>
    <w:rsid w:val="009c4024"/>
    <w:rPr/>
  </w:style>
  <w:style w:type="character" w:styleId="WW8Num9z2" w:customStyle="1">
    <w:name w:val="WW8Num9z2"/>
    <w:qFormat/>
    <w:rsid w:val="009c4024"/>
    <w:rPr>
      <w:rFonts w:ascii="Times New Roman" w:hAnsi="Times New Roman" w:cs="Times New Roman"/>
      <w:b w:val="false"/>
      <w:bCs w:val="false"/>
      <w:i w:val="false"/>
      <w:iCs w:val="false"/>
      <w:sz w:val="26"/>
      <w:szCs w:val="26"/>
    </w:rPr>
  </w:style>
  <w:style w:type="character" w:styleId="WW8Num9z3" w:customStyle="1">
    <w:name w:val="WW8Num9z3"/>
    <w:qFormat/>
    <w:rsid w:val="009c4024"/>
    <w:rPr>
      <w:rFonts w:ascii="Times New Roman" w:hAnsi="Times New Roman" w:cs="Times New Roman"/>
      <w:sz w:val="26"/>
      <w:szCs w:val="26"/>
    </w:rPr>
  </w:style>
  <w:style w:type="character" w:styleId="WW8Num9z4" w:customStyle="1">
    <w:name w:val="WW8Num9z4"/>
    <w:qFormat/>
    <w:rsid w:val="009c4024"/>
    <w:rPr>
      <w:sz w:val="26"/>
      <w:szCs w:val="26"/>
    </w:rPr>
  </w:style>
  <w:style w:type="character" w:styleId="WW8Num9z5" w:customStyle="1">
    <w:name w:val="WW8Num9z5"/>
    <w:qFormat/>
    <w:rsid w:val="009c4024"/>
    <w:rPr/>
  </w:style>
  <w:style w:type="character" w:styleId="WW8Num10z4" w:customStyle="1">
    <w:name w:val="WW8Num10z4"/>
    <w:qFormat/>
    <w:rsid w:val="009c4024"/>
    <w:rPr>
      <w:sz w:val="26"/>
      <w:szCs w:val="26"/>
    </w:rPr>
  </w:style>
  <w:style w:type="character" w:styleId="WW8Num10z5" w:customStyle="1">
    <w:name w:val="WW8Num10z5"/>
    <w:qFormat/>
    <w:rsid w:val="009c4024"/>
    <w:rPr/>
  </w:style>
  <w:style w:type="character" w:styleId="WW8Num12z1" w:customStyle="1">
    <w:name w:val="WW8Num12z1"/>
    <w:qFormat/>
    <w:rsid w:val="009c4024"/>
    <w:rPr>
      <w:b w:val="false"/>
    </w:rPr>
  </w:style>
  <w:style w:type="character" w:styleId="WW8Num12z2" w:customStyle="1">
    <w:name w:val="WW8Num12z2"/>
    <w:qFormat/>
    <w:rsid w:val="009c4024"/>
    <w:rPr>
      <w:rFonts w:ascii="Times New Roman" w:hAnsi="Times New Roman" w:cs="Times New Roman"/>
      <w:b w:val="false"/>
      <w:bCs w:val="false"/>
      <w:i w:val="false"/>
      <w:iCs w:val="false"/>
      <w:sz w:val="26"/>
      <w:szCs w:val="26"/>
    </w:rPr>
  </w:style>
  <w:style w:type="character" w:styleId="WW8Num12z3" w:customStyle="1">
    <w:name w:val="WW8Num12z3"/>
    <w:qFormat/>
    <w:rsid w:val="009c4024"/>
    <w:rPr>
      <w:rFonts w:ascii="Times New Roman" w:hAnsi="Times New Roman" w:cs="Times New Roman"/>
      <w:sz w:val="26"/>
      <w:szCs w:val="26"/>
    </w:rPr>
  </w:style>
  <w:style w:type="character" w:styleId="WW8Num12z4" w:customStyle="1">
    <w:name w:val="WW8Num12z4"/>
    <w:qFormat/>
    <w:rsid w:val="009c4024"/>
    <w:rPr>
      <w:sz w:val="26"/>
      <w:szCs w:val="26"/>
    </w:rPr>
  </w:style>
  <w:style w:type="character" w:styleId="WW8Num12z5" w:customStyle="1">
    <w:name w:val="WW8Num12z5"/>
    <w:qFormat/>
    <w:rsid w:val="009c4024"/>
    <w:rPr/>
  </w:style>
  <w:style w:type="character" w:styleId="WW8Num14z0" w:customStyle="1">
    <w:name w:val="WW8Num14z0"/>
    <w:qFormat/>
    <w:rsid w:val="009c4024"/>
    <w:rPr>
      <w:b/>
      <w:color w:val="00000A"/>
    </w:rPr>
  </w:style>
  <w:style w:type="character" w:styleId="WW8Num15z0" w:customStyle="1">
    <w:name w:val="WW8Num15z0"/>
    <w:qFormat/>
    <w:rsid w:val="009c4024"/>
    <w:rPr>
      <w:rFonts w:ascii="Times New Roman" w:hAnsi="Times New Roman" w:cs="Times New Roman"/>
      <w:b/>
      <w:bCs w:val="false"/>
      <w:i w:val="false"/>
      <w:iCs w:val="false"/>
      <w:caps w:val="false"/>
      <w:smallCaps w:val="false"/>
      <w:strike w:val="false"/>
      <w:dstrike w:val="false"/>
      <w:vanish w:val="false"/>
      <w:color w:val="000000"/>
      <w:spacing w:val="0"/>
      <w:position w:val="0"/>
      <w:sz w:val="24"/>
      <w:sz w:val="24"/>
      <w:u w:val="none"/>
      <w:vertAlign w:val="baseline"/>
    </w:rPr>
  </w:style>
  <w:style w:type="character" w:styleId="WW8Num15z1" w:customStyle="1">
    <w:name w:val="WW8Num15z1"/>
    <w:qFormat/>
    <w:rsid w:val="009c4024"/>
    <w:rPr>
      <w:rFonts w:ascii="Times New Roman" w:hAnsi="Times New Roman" w:cs="Times New Roman"/>
      <w:b w:val="false"/>
      <w:bCs w:val="false"/>
      <w:i w:val="false"/>
      <w:iCs w:val="false"/>
      <w:caps w:val="false"/>
      <w:smallCaps w:val="false"/>
      <w:strike w:val="false"/>
      <w:dstrike w:val="false"/>
      <w:vanish w:val="false"/>
      <w:color w:val="000000"/>
      <w:spacing w:val="0"/>
      <w:position w:val="0"/>
      <w:sz w:val="24"/>
      <w:sz w:val="24"/>
      <w:szCs w:val="24"/>
      <w:u w:val="none"/>
      <w:vertAlign w:val="baseline"/>
    </w:rPr>
  </w:style>
  <w:style w:type="character" w:styleId="WW8Num15z2" w:customStyle="1">
    <w:name w:val="WW8Num15z2"/>
    <w:qFormat/>
    <w:rsid w:val="009c4024"/>
    <w:rPr>
      <w:rFonts w:cs="Times New Roman"/>
      <w:b w:val="false"/>
    </w:rPr>
  </w:style>
  <w:style w:type="character" w:styleId="WW8Num15z3" w:customStyle="1">
    <w:name w:val="WW8Num15z3"/>
    <w:qFormat/>
    <w:rsid w:val="009c4024"/>
    <w:rPr>
      <w:rFonts w:cs="Times New Roman"/>
    </w:rPr>
  </w:style>
  <w:style w:type="character" w:styleId="WW8Num16z4" w:customStyle="1">
    <w:name w:val="WW8Num16z4"/>
    <w:qFormat/>
    <w:rsid w:val="009c4024"/>
    <w:rPr>
      <w:sz w:val="26"/>
      <w:szCs w:val="26"/>
    </w:rPr>
  </w:style>
  <w:style w:type="character" w:styleId="WW8Num16z5" w:customStyle="1">
    <w:name w:val="WW8Num16z5"/>
    <w:qFormat/>
    <w:rsid w:val="009c4024"/>
    <w:rPr/>
  </w:style>
  <w:style w:type="character" w:styleId="WW8Num17z0" w:customStyle="1">
    <w:name w:val="WW8Num17z0"/>
    <w:qFormat/>
    <w:rsid w:val="009c4024"/>
    <w:rPr>
      <w:b w:val="false"/>
      <w:sz w:val="22"/>
      <w:szCs w:val="22"/>
    </w:rPr>
  </w:style>
  <w:style w:type="character" w:styleId="WW8Num17z1" w:customStyle="1">
    <w:name w:val="WW8Num17z1"/>
    <w:qFormat/>
    <w:rsid w:val="009c4024"/>
    <w:rPr>
      <w:b w:val="false"/>
    </w:rPr>
  </w:style>
  <w:style w:type="character" w:styleId="WW8Num17z2" w:customStyle="1">
    <w:name w:val="WW8Num17z2"/>
    <w:qFormat/>
    <w:rsid w:val="009c4024"/>
    <w:rPr>
      <w:rFonts w:ascii="Times New Roman" w:hAnsi="Times New Roman" w:cs="Times New Roman"/>
      <w:b w:val="false"/>
      <w:bCs w:val="false"/>
      <w:i w:val="false"/>
      <w:iCs w:val="false"/>
      <w:sz w:val="26"/>
      <w:szCs w:val="26"/>
    </w:rPr>
  </w:style>
  <w:style w:type="character" w:styleId="WW8Num17z3" w:customStyle="1">
    <w:name w:val="WW8Num17z3"/>
    <w:qFormat/>
    <w:rsid w:val="009c4024"/>
    <w:rPr>
      <w:rFonts w:ascii="Times New Roman" w:hAnsi="Times New Roman" w:cs="Times New Roman"/>
      <w:sz w:val="26"/>
      <w:szCs w:val="26"/>
    </w:rPr>
  </w:style>
  <w:style w:type="character" w:styleId="WW8Num17z4" w:customStyle="1">
    <w:name w:val="WW8Num17z4"/>
    <w:qFormat/>
    <w:rsid w:val="009c4024"/>
    <w:rPr>
      <w:sz w:val="26"/>
      <w:szCs w:val="26"/>
    </w:rPr>
  </w:style>
  <w:style w:type="character" w:styleId="WW8Num17z5" w:customStyle="1">
    <w:name w:val="WW8Num17z5"/>
    <w:qFormat/>
    <w:rsid w:val="009c4024"/>
    <w:rPr/>
  </w:style>
  <w:style w:type="character" w:styleId="WW8Num18z0" w:customStyle="1">
    <w:name w:val="WW8Num18z0"/>
    <w:qFormat/>
    <w:rsid w:val="009c4024"/>
    <w:rPr>
      <w:rFonts w:cs="Times New Roman"/>
      <w:sz w:val="40"/>
      <w:szCs w:val="40"/>
    </w:rPr>
  </w:style>
  <w:style w:type="character" w:styleId="WW8Num19z0" w:customStyle="1">
    <w:name w:val="WW8Num19z0"/>
    <w:qFormat/>
    <w:rsid w:val="009c4024"/>
    <w:rPr>
      <w:rFonts w:ascii="Symbol" w:hAnsi="Symbol" w:cs="Symbol"/>
    </w:rPr>
  </w:style>
  <w:style w:type="character" w:styleId="WW8Num20z0" w:customStyle="1">
    <w:name w:val="WW8Num20z0"/>
    <w:qFormat/>
    <w:rsid w:val="009c4024"/>
    <w:rPr>
      <w:rFonts w:ascii="Symbol" w:hAnsi="Symbol" w:cs="Symbol"/>
    </w:rPr>
  </w:style>
  <w:style w:type="character" w:styleId="WW8Num5z4" w:customStyle="1">
    <w:name w:val="WW8Num5z4"/>
    <w:qFormat/>
    <w:rsid w:val="009c4024"/>
    <w:rPr/>
  </w:style>
  <w:style w:type="character" w:styleId="WW8Num5z5" w:customStyle="1">
    <w:name w:val="WW8Num5z5"/>
    <w:qFormat/>
    <w:rsid w:val="009c4024"/>
    <w:rPr/>
  </w:style>
  <w:style w:type="character" w:styleId="WW8Num5z6" w:customStyle="1">
    <w:name w:val="WW8Num5z6"/>
    <w:qFormat/>
    <w:rsid w:val="009c4024"/>
    <w:rPr/>
  </w:style>
  <w:style w:type="character" w:styleId="WW8Num5z7" w:customStyle="1">
    <w:name w:val="WW8Num5z7"/>
    <w:qFormat/>
    <w:rsid w:val="009c4024"/>
    <w:rPr/>
  </w:style>
  <w:style w:type="character" w:styleId="WW8Num5z8" w:customStyle="1">
    <w:name w:val="WW8Num5z8"/>
    <w:qFormat/>
    <w:rsid w:val="009c4024"/>
    <w:rPr/>
  </w:style>
  <w:style w:type="character" w:styleId="WW8Num6z4" w:customStyle="1">
    <w:name w:val="WW8Num6z4"/>
    <w:qFormat/>
    <w:rsid w:val="009c4024"/>
    <w:rPr>
      <w:sz w:val="26"/>
      <w:szCs w:val="26"/>
    </w:rPr>
  </w:style>
  <w:style w:type="character" w:styleId="WW8Num6z5" w:customStyle="1">
    <w:name w:val="WW8Num6z5"/>
    <w:qFormat/>
    <w:rsid w:val="009c4024"/>
    <w:rPr/>
  </w:style>
  <w:style w:type="character" w:styleId="WW8Num9z6" w:customStyle="1">
    <w:name w:val="WW8Num9z6"/>
    <w:qFormat/>
    <w:rsid w:val="009c4024"/>
    <w:rPr/>
  </w:style>
  <w:style w:type="character" w:styleId="WW8Num9z7" w:customStyle="1">
    <w:name w:val="WW8Num9z7"/>
    <w:qFormat/>
    <w:rsid w:val="009c4024"/>
    <w:rPr/>
  </w:style>
  <w:style w:type="character" w:styleId="WW8Num9z8" w:customStyle="1">
    <w:name w:val="WW8Num9z8"/>
    <w:qFormat/>
    <w:rsid w:val="009c4024"/>
    <w:rPr/>
  </w:style>
  <w:style w:type="character" w:styleId="WW8Num11z1" w:customStyle="1">
    <w:name w:val="WW8Num11z1"/>
    <w:qFormat/>
    <w:rsid w:val="009c4024"/>
    <w:rPr>
      <w:rFonts w:ascii="Courier New" w:hAnsi="Courier New" w:cs="Courier New"/>
    </w:rPr>
  </w:style>
  <w:style w:type="character" w:styleId="WW8Num11z2" w:customStyle="1">
    <w:name w:val="WW8Num11z2"/>
    <w:qFormat/>
    <w:rsid w:val="009c4024"/>
    <w:rPr>
      <w:rFonts w:ascii="Wingdings" w:hAnsi="Wingdings" w:cs="Wingdings"/>
    </w:rPr>
  </w:style>
  <w:style w:type="character" w:styleId="WW8Num13z4" w:customStyle="1">
    <w:name w:val="WW8Num13z4"/>
    <w:qFormat/>
    <w:rsid w:val="009c4024"/>
    <w:rPr>
      <w:sz w:val="26"/>
      <w:szCs w:val="26"/>
    </w:rPr>
  </w:style>
  <w:style w:type="character" w:styleId="WW8Num13z5" w:customStyle="1">
    <w:name w:val="WW8Num13z5"/>
    <w:qFormat/>
    <w:rsid w:val="009c4024"/>
    <w:rPr/>
  </w:style>
  <w:style w:type="character" w:styleId="WW8Num14z1" w:customStyle="1">
    <w:name w:val="WW8Num14z1"/>
    <w:qFormat/>
    <w:rsid w:val="009c4024"/>
    <w:rPr>
      <w:b w:val="false"/>
    </w:rPr>
  </w:style>
  <w:style w:type="character" w:styleId="WW8Num14z2" w:customStyle="1">
    <w:name w:val="WW8Num14z2"/>
    <w:qFormat/>
    <w:rsid w:val="009c4024"/>
    <w:rPr>
      <w:rFonts w:ascii="Times New Roman" w:hAnsi="Times New Roman" w:cs="Times New Roman"/>
      <w:b w:val="false"/>
      <w:bCs w:val="false"/>
      <w:i w:val="false"/>
      <w:iCs w:val="false"/>
      <w:sz w:val="26"/>
      <w:szCs w:val="26"/>
    </w:rPr>
  </w:style>
  <w:style w:type="character" w:styleId="WW8Num14z3" w:customStyle="1">
    <w:name w:val="WW8Num14z3"/>
    <w:qFormat/>
    <w:rsid w:val="009c4024"/>
    <w:rPr>
      <w:rFonts w:ascii="Times New Roman" w:hAnsi="Times New Roman" w:cs="Times New Roman"/>
      <w:sz w:val="26"/>
      <w:szCs w:val="26"/>
    </w:rPr>
  </w:style>
  <w:style w:type="character" w:styleId="WW8Num14z4" w:customStyle="1">
    <w:name w:val="WW8Num14z4"/>
    <w:qFormat/>
    <w:rsid w:val="009c4024"/>
    <w:rPr>
      <w:sz w:val="26"/>
      <w:szCs w:val="26"/>
    </w:rPr>
  </w:style>
  <w:style w:type="character" w:styleId="WW8Num14z5" w:customStyle="1">
    <w:name w:val="WW8Num14z5"/>
    <w:qFormat/>
    <w:rsid w:val="009c4024"/>
    <w:rPr/>
  </w:style>
  <w:style w:type="character" w:styleId="WW8Num17z6" w:customStyle="1">
    <w:name w:val="WW8Num17z6"/>
    <w:qFormat/>
    <w:rsid w:val="009c4024"/>
    <w:rPr/>
  </w:style>
  <w:style w:type="character" w:styleId="WW8Num17z7" w:customStyle="1">
    <w:name w:val="WW8Num17z7"/>
    <w:qFormat/>
    <w:rsid w:val="009c4024"/>
    <w:rPr/>
  </w:style>
  <w:style w:type="character" w:styleId="WW8Num17z8" w:customStyle="1">
    <w:name w:val="WW8Num17z8"/>
    <w:qFormat/>
    <w:rsid w:val="009c4024"/>
    <w:rPr/>
  </w:style>
  <w:style w:type="character" w:styleId="WW8Num18z2" w:customStyle="1">
    <w:name w:val="WW8Num18z2"/>
    <w:qFormat/>
    <w:rsid w:val="009c4024"/>
    <w:rPr/>
  </w:style>
  <w:style w:type="character" w:styleId="WW8Num18z3" w:customStyle="1">
    <w:name w:val="WW8Num18z3"/>
    <w:qFormat/>
    <w:rsid w:val="009c4024"/>
    <w:rPr/>
  </w:style>
  <w:style w:type="character" w:styleId="WW8Num18z4" w:customStyle="1">
    <w:name w:val="WW8Num18z4"/>
    <w:qFormat/>
    <w:rsid w:val="009c4024"/>
    <w:rPr/>
  </w:style>
  <w:style w:type="character" w:styleId="WW8Num18z5" w:customStyle="1">
    <w:name w:val="WW8Num18z5"/>
    <w:qFormat/>
    <w:rsid w:val="009c4024"/>
    <w:rPr/>
  </w:style>
  <w:style w:type="character" w:styleId="WW8Num18z6" w:customStyle="1">
    <w:name w:val="WW8Num18z6"/>
    <w:qFormat/>
    <w:rsid w:val="009c4024"/>
    <w:rPr/>
  </w:style>
  <w:style w:type="character" w:styleId="WW8Num18z7" w:customStyle="1">
    <w:name w:val="WW8Num18z7"/>
    <w:qFormat/>
    <w:rsid w:val="009c4024"/>
    <w:rPr/>
  </w:style>
  <w:style w:type="character" w:styleId="WW8Num18z8" w:customStyle="1">
    <w:name w:val="WW8Num18z8"/>
    <w:qFormat/>
    <w:rsid w:val="009c4024"/>
    <w:rPr/>
  </w:style>
  <w:style w:type="character" w:styleId="WW8Num19z1" w:customStyle="1">
    <w:name w:val="WW8Num19z1"/>
    <w:qFormat/>
    <w:rsid w:val="009c4024"/>
    <w:rPr/>
  </w:style>
  <w:style w:type="character" w:styleId="WW8Num19z2" w:customStyle="1">
    <w:name w:val="WW8Num19z2"/>
    <w:qFormat/>
    <w:rsid w:val="009c4024"/>
    <w:rPr/>
  </w:style>
  <w:style w:type="character" w:styleId="WW8Num19z3" w:customStyle="1">
    <w:name w:val="WW8Num19z3"/>
    <w:qFormat/>
    <w:rsid w:val="009c4024"/>
    <w:rPr/>
  </w:style>
  <w:style w:type="character" w:styleId="WW8Num19z4" w:customStyle="1">
    <w:name w:val="WW8Num19z4"/>
    <w:qFormat/>
    <w:rsid w:val="009c4024"/>
    <w:rPr/>
  </w:style>
  <w:style w:type="character" w:styleId="WW8Num19z5" w:customStyle="1">
    <w:name w:val="WW8Num19z5"/>
    <w:qFormat/>
    <w:rsid w:val="009c4024"/>
    <w:rPr/>
  </w:style>
  <w:style w:type="character" w:styleId="WW8Num19z6" w:customStyle="1">
    <w:name w:val="WW8Num19z6"/>
    <w:qFormat/>
    <w:rsid w:val="009c4024"/>
    <w:rPr/>
  </w:style>
  <w:style w:type="character" w:styleId="WW8Num19z7" w:customStyle="1">
    <w:name w:val="WW8Num19z7"/>
    <w:qFormat/>
    <w:rsid w:val="009c4024"/>
    <w:rPr/>
  </w:style>
  <w:style w:type="character" w:styleId="WW8Num19z8" w:customStyle="1">
    <w:name w:val="WW8Num19z8"/>
    <w:qFormat/>
    <w:rsid w:val="009c4024"/>
    <w:rPr/>
  </w:style>
  <w:style w:type="character" w:styleId="WW8Num20z1" w:customStyle="1">
    <w:name w:val="WW8Num20z1"/>
    <w:qFormat/>
    <w:rsid w:val="009c4024"/>
    <w:rPr>
      <w:rFonts w:ascii="Times New Roman" w:hAnsi="Times New Roman" w:cs="Times New Roman"/>
      <w:b w:val="false"/>
      <w:bCs w:val="false"/>
      <w:i w:val="false"/>
      <w:iCs w:val="false"/>
      <w:caps w:val="false"/>
      <w:smallCaps w:val="false"/>
      <w:strike w:val="false"/>
      <w:dstrike w:val="false"/>
      <w:vanish w:val="false"/>
      <w:color w:val="000000"/>
      <w:spacing w:val="0"/>
      <w:position w:val="0"/>
      <w:sz w:val="24"/>
      <w:sz w:val="24"/>
      <w:szCs w:val="24"/>
      <w:u w:val="none"/>
      <w:vertAlign w:val="baseline"/>
    </w:rPr>
  </w:style>
  <w:style w:type="character" w:styleId="WW8Num20z2" w:customStyle="1">
    <w:name w:val="WW8Num20z2"/>
    <w:qFormat/>
    <w:rsid w:val="009c4024"/>
    <w:rPr>
      <w:rFonts w:cs="Times New Roman"/>
      <w:b w:val="false"/>
    </w:rPr>
  </w:style>
  <w:style w:type="character" w:styleId="WW8Num20z3" w:customStyle="1">
    <w:name w:val="WW8Num20z3"/>
    <w:qFormat/>
    <w:rsid w:val="009c4024"/>
    <w:rPr>
      <w:rFonts w:cs="Times New Roman"/>
    </w:rPr>
  </w:style>
  <w:style w:type="character" w:styleId="WW8Num21z4" w:customStyle="1">
    <w:name w:val="WW8Num21z4"/>
    <w:qFormat/>
    <w:rsid w:val="009c4024"/>
    <w:rPr/>
  </w:style>
  <w:style w:type="character" w:styleId="WW8Num21z5" w:customStyle="1">
    <w:name w:val="WW8Num21z5"/>
    <w:qFormat/>
    <w:rsid w:val="009c4024"/>
    <w:rPr/>
  </w:style>
  <w:style w:type="character" w:styleId="WW8Num21z6" w:customStyle="1">
    <w:name w:val="WW8Num21z6"/>
    <w:qFormat/>
    <w:rsid w:val="009c4024"/>
    <w:rPr/>
  </w:style>
  <w:style w:type="character" w:styleId="WW8Num21z7" w:customStyle="1">
    <w:name w:val="WW8Num21z7"/>
    <w:qFormat/>
    <w:rsid w:val="009c4024"/>
    <w:rPr/>
  </w:style>
  <w:style w:type="character" w:styleId="WW8Num21z8" w:customStyle="1">
    <w:name w:val="WW8Num21z8"/>
    <w:qFormat/>
    <w:rsid w:val="009c4024"/>
    <w:rPr/>
  </w:style>
  <w:style w:type="character" w:styleId="WW8Num22z3" w:customStyle="1">
    <w:name w:val="WW8Num22z3"/>
    <w:qFormat/>
    <w:rsid w:val="009c4024"/>
    <w:rPr>
      <w:rFonts w:ascii="Times New Roman" w:hAnsi="Times New Roman" w:cs="Times New Roman"/>
      <w:sz w:val="26"/>
      <w:szCs w:val="26"/>
    </w:rPr>
  </w:style>
  <w:style w:type="character" w:styleId="WW8Num22z4" w:customStyle="1">
    <w:name w:val="WW8Num22z4"/>
    <w:qFormat/>
    <w:rsid w:val="009c4024"/>
    <w:rPr>
      <w:sz w:val="26"/>
      <w:szCs w:val="26"/>
    </w:rPr>
  </w:style>
  <w:style w:type="character" w:styleId="WW8Num22z5" w:customStyle="1">
    <w:name w:val="WW8Num22z5"/>
    <w:qFormat/>
    <w:rsid w:val="009c4024"/>
    <w:rPr/>
  </w:style>
  <w:style w:type="character" w:styleId="WW8Num23z0" w:customStyle="1">
    <w:name w:val="WW8Num23z0"/>
    <w:qFormat/>
    <w:rsid w:val="009c4024"/>
    <w:rPr>
      <w:b w:val="false"/>
      <w:sz w:val="22"/>
      <w:szCs w:val="22"/>
    </w:rPr>
  </w:style>
  <w:style w:type="character" w:styleId="WW8Num23z1" w:customStyle="1">
    <w:name w:val="WW8Num23z1"/>
    <w:qFormat/>
    <w:rsid w:val="009c4024"/>
    <w:rPr>
      <w:b w:val="false"/>
    </w:rPr>
  </w:style>
  <w:style w:type="character" w:styleId="WW8Num23z2" w:customStyle="1">
    <w:name w:val="WW8Num23z2"/>
    <w:qFormat/>
    <w:rsid w:val="009c4024"/>
    <w:rPr>
      <w:rFonts w:ascii="Times New Roman" w:hAnsi="Times New Roman" w:cs="Times New Roman"/>
      <w:b w:val="false"/>
      <w:bCs w:val="false"/>
      <w:i w:val="false"/>
      <w:iCs w:val="false"/>
      <w:sz w:val="26"/>
      <w:szCs w:val="26"/>
    </w:rPr>
  </w:style>
  <w:style w:type="character" w:styleId="WW8Num23z3" w:customStyle="1">
    <w:name w:val="WW8Num23z3"/>
    <w:qFormat/>
    <w:rsid w:val="009c4024"/>
    <w:rPr>
      <w:rFonts w:ascii="Times New Roman" w:hAnsi="Times New Roman" w:cs="Times New Roman"/>
      <w:sz w:val="26"/>
      <w:szCs w:val="26"/>
    </w:rPr>
  </w:style>
  <w:style w:type="character" w:styleId="WW8Num23z4" w:customStyle="1">
    <w:name w:val="WW8Num23z4"/>
    <w:qFormat/>
    <w:rsid w:val="009c4024"/>
    <w:rPr>
      <w:sz w:val="26"/>
      <w:szCs w:val="26"/>
    </w:rPr>
  </w:style>
  <w:style w:type="character" w:styleId="WW8Num23z5" w:customStyle="1">
    <w:name w:val="WW8Num23z5"/>
    <w:qFormat/>
    <w:rsid w:val="009c4024"/>
    <w:rPr/>
  </w:style>
  <w:style w:type="character" w:styleId="WW8Num24z0" w:customStyle="1">
    <w:name w:val="WW8Num24z0"/>
    <w:qFormat/>
    <w:rsid w:val="009c4024"/>
    <w:rPr>
      <w:rFonts w:cs="Times New Roman"/>
      <w:sz w:val="40"/>
      <w:szCs w:val="40"/>
    </w:rPr>
  </w:style>
  <w:style w:type="character" w:styleId="WW8Num24z1" w:customStyle="1">
    <w:name w:val="WW8Num24z1"/>
    <w:qFormat/>
    <w:rsid w:val="009c4024"/>
    <w:rPr>
      <w:rFonts w:cs="Times New Roman"/>
    </w:rPr>
  </w:style>
  <w:style w:type="character" w:styleId="WW8Num25z1" w:customStyle="1">
    <w:name w:val="WW8Num25z1"/>
    <w:qFormat/>
    <w:rsid w:val="009c4024"/>
    <w:rPr>
      <w:rFonts w:ascii="Courier New" w:hAnsi="Courier New" w:cs="Courier New"/>
    </w:rPr>
  </w:style>
  <w:style w:type="character" w:styleId="WW8Num25z2" w:customStyle="1">
    <w:name w:val="WW8Num25z2"/>
    <w:qFormat/>
    <w:rsid w:val="009c4024"/>
    <w:rPr>
      <w:rFonts w:ascii="Wingdings" w:hAnsi="Wingdings" w:cs="Wingdings"/>
    </w:rPr>
  </w:style>
  <w:style w:type="character" w:styleId="WW8Num26z0" w:customStyle="1">
    <w:name w:val="WW8Num26z0"/>
    <w:qFormat/>
    <w:rsid w:val="009c4024"/>
    <w:rPr>
      <w:rFonts w:ascii="Symbol" w:hAnsi="Symbol" w:cs="Symbol"/>
    </w:rPr>
  </w:style>
  <w:style w:type="character" w:styleId="WW8Num26z1" w:customStyle="1">
    <w:name w:val="WW8Num26z1"/>
    <w:qFormat/>
    <w:rsid w:val="009c4024"/>
    <w:rPr>
      <w:rFonts w:ascii="Courier New" w:hAnsi="Courier New" w:cs="Courier New"/>
    </w:rPr>
  </w:style>
  <w:style w:type="character" w:styleId="WW8Num26z2" w:customStyle="1">
    <w:name w:val="WW8Num26z2"/>
    <w:qFormat/>
    <w:rsid w:val="009c4024"/>
    <w:rPr>
      <w:rFonts w:ascii="Wingdings" w:hAnsi="Wingdings" w:cs="Wingdings"/>
    </w:rPr>
  </w:style>
  <w:style w:type="character" w:styleId="WW8Num27z0" w:customStyle="1">
    <w:name w:val="WW8Num27z0"/>
    <w:qFormat/>
    <w:rsid w:val="009c4024"/>
    <w:rPr/>
  </w:style>
  <w:style w:type="character" w:styleId="WW8Num27z1" w:customStyle="1">
    <w:name w:val="WW8Num27z1"/>
    <w:qFormat/>
    <w:rsid w:val="009c4024"/>
    <w:rPr>
      <w:b/>
    </w:rPr>
  </w:style>
  <w:style w:type="character" w:styleId="Publication" w:customStyle="1">
    <w:name w:val="publication"/>
    <w:qFormat/>
    <w:rsid w:val="009c4024"/>
    <w:rPr>
      <w:rFonts w:ascii="Arial" w:hAnsi="Arial" w:cs="Arial"/>
      <w:color w:val="FFFFFF"/>
      <w:sz w:val="22"/>
      <w:szCs w:val="22"/>
      <w:shd w:fill="000000" w:val="clear"/>
      <w:lang w:val="en-US"/>
    </w:rPr>
  </w:style>
  <w:style w:type="character" w:styleId="Pagenumber">
    <w:name w:val="page number"/>
    <w:qFormat/>
    <w:rsid w:val="009c4024"/>
    <w:rPr/>
  </w:style>
  <w:style w:type="character" w:styleId="Strong">
    <w:name w:val="Strong"/>
    <w:uiPriority w:val="22"/>
    <w:qFormat/>
    <w:rsid w:val="009c4024"/>
    <w:rPr>
      <w:b/>
      <w:bCs/>
    </w:rPr>
  </w:style>
  <w:style w:type="character" w:styleId="Style13" w:customStyle="1">
    <w:name w:val="Маркеры списка"/>
    <w:qFormat/>
    <w:rsid w:val="009c4024"/>
    <w:rPr>
      <w:rFonts w:ascii="OpenSymbol" w:hAnsi="OpenSymbol" w:eastAsia="OpenSymbol" w:cs="OpenSymbol"/>
    </w:rPr>
  </w:style>
  <w:style w:type="character" w:styleId="FollowedHyperlink">
    <w:name w:val="FollowedHyperlink"/>
    <w:qFormat/>
    <w:rsid w:val="009c4024"/>
    <w:rPr>
      <w:color w:val="800000"/>
      <w:u w:val="single"/>
    </w:rPr>
  </w:style>
  <w:style w:type="character" w:styleId="42" w:customStyle="1">
    <w:name w:val="Заголовок 4 Знак"/>
    <w:qFormat/>
    <w:rsid w:val="009c4024"/>
    <w:rPr>
      <w:rFonts w:ascii="Calibri" w:hAnsi="Calibri" w:eastAsia="Times New Roman" w:cs="Times New Roman"/>
      <w:b/>
      <w:bCs/>
      <w:sz w:val="28"/>
      <w:szCs w:val="28"/>
    </w:rPr>
  </w:style>
  <w:style w:type="character" w:styleId="Style14" w:customStyle="1">
    <w:name w:val="Дата Знак"/>
    <w:qFormat/>
    <w:rsid w:val="009c4024"/>
    <w:rPr>
      <w:sz w:val="24"/>
      <w:szCs w:val="24"/>
    </w:rPr>
  </w:style>
  <w:style w:type="character" w:styleId="Linenumber">
    <w:name w:val="line number"/>
    <w:qFormat/>
    <w:rsid w:val="009c4024"/>
    <w:rPr/>
  </w:style>
  <w:style w:type="character" w:styleId="Style15" w:customStyle="1">
    <w:name w:val="Символ сноски"/>
    <w:qFormat/>
    <w:rsid w:val="009c4024"/>
    <w:rPr>
      <w:vertAlign w:val="superscript"/>
    </w:rPr>
  </w:style>
  <w:style w:type="character" w:styleId="Tztxt" w:customStyle="1">
    <w:name w:val="tz_txt Знак"/>
    <w:qFormat/>
    <w:rsid w:val="009c4024"/>
    <w:rPr/>
  </w:style>
  <w:style w:type="character" w:styleId="Iceouttxt4" w:customStyle="1">
    <w:name w:val="iceouttxt4"/>
    <w:qFormat/>
    <w:rsid w:val="009c4024"/>
    <w:rPr>
      <w:rFonts w:ascii="Arial" w:hAnsi="Arial" w:cs="Arial"/>
      <w:color w:val="666666"/>
      <w:sz w:val="17"/>
      <w:szCs w:val="17"/>
    </w:rPr>
  </w:style>
  <w:style w:type="character" w:styleId="Style16" w:customStyle="1">
    <w:name w:val="Схема документа Знак"/>
    <w:qFormat/>
    <w:rsid w:val="009c4024"/>
    <w:rPr>
      <w:rFonts w:ascii="Tahoma" w:hAnsi="Tahoma" w:cs="Tahoma"/>
      <w:sz w:val="16"/>
      <w:szCs w:val="16"/>
    </w:rPr>
  </w:style>
  <w:style w:type="character" w:styleId="Style17" w:customStyle="1">
    <w:name w:val="Цветовое выделение"/>
    <w:uiPriority w:val="99"/>
    <w:qFormat/>
    <w:rsid w:val="009c4024"/>
    <w:rPr>
      <w:b/>
      <w:bCs/>
      <w:color w:val="26282F"/>
    </w:rPr>
  </w:style>
  <w:style w:type="character" w:styleId="Style18" w:customStyle="1">
    <w:name w:val="Гипертекстовая ссылка"/>
    <w:qFormat/>
    <w:rsid w:val="009c4024"/>
    <w:rPr>
      <w:b/>
      <w:bCs/>
      <w:color w:val="00000A"/>
    </w:rPr>
  </w:style>
  <w:style w:type="character" w:styleId="Bold1" w:customStyle="1">
    <w:name w:val="bold1"/>
    <w:qFormat/>
    <w:rsid w:val="009c4024"/>
    <w:rPr>
      <w:shd w:fill="FFFFFF" w:val="clear"/>
    </w:rPr>
  </w:style>
  <w:style w:type="character" w:styleId="52" w:customStyle="1">
    <w:name w:val="Заголовок 5 Знак"/>
    <w:qFormat/>
    <w:rsid w:val="009c4024"/>
    <w:rPr>
      <w:b/>
      <w:bCs/>
      <w:i/>
      <w:iCs/>
      <w:sz w:val="26"/>
      <w:szCs w:val="26"/>
      <w:lang w:val="x-none"/>
    </w:rPr>
  </w:style>
  <w:style w:type="character" w:styleId="62" w:customStyle="1">
    <w:name w:val="Заголовок 6 Знак"/>
    <w:qFormat/>
    <w:rsid w:val="009c4024"/>
    <w:rPr>
      <w:i/>
      <w:lang w:val="x-none"/>
    </w:rPr>
  </w:style>
  <w:style w:type="character" w:styleId="13" w:customStyle="1">
    <w:name w:val="Заголовок 1 Знак"/>
    <w:qFormat/>
    <w:rsid w:val="009c4024"/>
    <w:rPr>
      <w:rFonts w:ascii="Arial" w:hAnsi="Arial" w:cs="Arial"/>
      <w:b/>
      <w:bCs/>
      <w:sz w:val="32"/>
      <w:szCs w:val="32"/>
      <w:lang w:val="ru-RU"/>
    </w:rPr>
  </w:style>
  <w:style w:type="character" w:styleId="25" w:customStyle="1">
    <w:name w:val="Заголовок 2 Знак"/>
    <w:qFormat/>
    <w:rsid w:val="009c4024"/>
    <w:rPr>
      <w:rFonts w:ascii="Arial" w:hAnsi="Arial" w:cs="Arial"/>
      <w:b/>
      <w:bCs/>
      <w:i/>
      <w:iCs/>
      <w:sz w:val="28"/>
      <w:szCs w:val="28"/>
      <w:lang w:val="ru-RU"/>
    </w:rPr>
  </w:style>
  <w:style w:type="character" w:styleId="33" w:customStyle="1">
    <w:name w:val="Заголовок 3 Знак"/>
    <w:qFormat/>
    <w:rsid w:val="009c4024"/>
    <w:rPr>
      <w:rFonts w:ascii="Arial" w:hAnsi="Arial" w:cs="Arial"/>
      <w:b/>
      <w:bCs/>
      <w:sz w:val="26"/>
      <w:szCs w:val="26"/>
      <w:lang w:val="ru-RU"/>
    </w:rPr>
  </w:style>
  <w:style w:type="character" w:styleId="Style19" w:customStyle="1">
    <w:name w:val="Текст примечания Знак"/>
    <w:qFormat/>
    <w:rsid w:val="009c4024"/>
    <w:rPr>
      <w:lang w:val="x-none"/>
    </w:rPr>
  </w:style>
  <w:style w:type="character" w:styleId="Style20" w:customStyle="1">
    <w:name w:val="Тема примечания Знак"/>
    <w:qFormat/>
    <w:rsid w:val="009c4024"/>
    <w:rPr>
      <w:b/>
      <w:bCs/>
      <w:lang w:val="x-none"/>
    </w:rPr>
  </w:style>
  <w:style w:type="character" w:styleId="Style21" w:customStyle="1">
    <w:name w:val="Основной текст Знак"/>
    <w:qFormat/>
    <w:rsid w:val="009c4024"/>
    <w:rPr>
      <w:sz w:val="24"/>
      <w:szCs w:val="24"/>
      <w:lang w:val="ru-RU"/>
    </w:rPr>
  </w:style>
  <w:style w:type="character" w:styleId="Style22" w:customStyle="1">
    <w:name w:val="Заголовок записки Знак"/>
    <w:qFormat/>
    <w:rsid w:val="009c4024"/>
    <w:rPr>
      <w:sz w:val="24"/>
      <w:szCs w:val="24"/>
      <w:lang w:val="x-none"/>
    </w:rPr>
  </w:style>
  <w:style w:type="character" w:styleId="Style23" w:customStyle="1">
    <w:name w:val="Основной текст с отступом Знак"/>
    <w:qFormat/>
    <w:rsid w:val="009c4024"/>
    <w:rPr>
      <w:sz w:val="24"/>
      <w:szCs w:val="24"/>
      <w:lang w:val="x-none"/>
    </w:rPr>
  </w:style>
  <w:style w:type="character" w:styleId="34" w:customStyle="1">
    <w:name w:val="Основной текст 3 Знак"/>
    <w:qFormat/>
    <w:rsid w:val="009c4024"/>
    <w:rPr>
      <w:sz w:val="16"/>
      <w:szCs w:val="16"/>
      <w:lang w:val="x-none"/>
    </w:rPr>
  </w:style>
  <w:style w:type="character" w:styleId="14" w:customStyle="1">
    <w:name w:val="Основной текст с отступом Знак1"/>
    <w:qFormat/>
    <w:rsid w:val="009c4024"/>
    <w:rPr>
      <w:sz w:val="24"/>
      <w:szCs w:val="24"/>
      <w:lang w:val="x-none"/>
    </w:rPr>
  </w:style>
  <w:style w:type="character" w:styleId="Style24" w:customStyle="1">
    <w:name w:val="Нижний колонтитул Знак"/>
    <w:qFormat/>
    <w:rsid w:val="009c4024"/>
    <w:rPr>
      <w:sz w:val="24"/>
      <w:szCs w:val="24"/>
      <w:lang w:val="ru-RU"/>
    </w:rPr>
  </w:style>
  <w:style w:type="character" w:styleId="DocumentHeader11" w:customStyle="1">
    <w:name w:val="Document Header1 Знак1"/>
    <w:qFormat/>
    <w:rsid w:val="009c4024"/>
    <w:rPr>
      <w:rFonts w:cs="Times New Roman"/>
      <w:b/>
      <w:sz w:val="36"/>
      <w:lang w:val="ru-RU" w:eastAsia="ar-SA" w:bidi="ar-SA"/>
    </w:rPr>
  </w:style>
  <w:style w:type="character" w:styleId="Style25" w:customStyle="1">
    <w:name w:val="Подзаголовок Знак"/>
    <w:qFormat/>
    <w:rsid w:val="009c4024"/>
    <w:rPr>
      <w:rFonts w:ascii="Arial" w:hAnsi="Arial" w:eastAsia="MS Mincho" w:cs="Tahoma"/>
      <w:i/>
      <w:iCs/>
      <w:sz w:val="28"/>
      <w:szCs w:val="28"/>
      <w:lang w:val="ru-RU"/>
    </w:rPr>
  </w:style>
  <w:style w:type="character" w:styleId="26" w:customStyle="1">
    <w:name w:val="Основной текст с отступом 2 Знак"/>
    <w:qFormat/>
    <w:rsid w:val="009c4024"/>
    <w:rPr>
      <w:sz w:val="24"/>
      <w:lang w:val="x-none"/>
    </w:rPr>
  </w:style>
  <w:style w:type="character" w:styleId="H2" w:customStyle="1">
    <w:name w:val="H2 Знак Знак"/>
    <w:qFormat/>
    <w:rsid w:val="009c4024"/>
    <w:rPr>
      <w:rFonts w:eastAsia="Times New Roman" w:cs="Times New Roman"/>
      <w:b/>
      <w:bCs/>
      <w:sz w:val="30"/>
      <w:szCs w:val="30"/>
      <w:lang w:val="ru-RU" w:eastAsia="ar-SA" w:bidi="ar-SA"/>
    </w:rPr>
  </w:style>
  <w:style w:type="character" w:styleId="29" w:customStyle="1">
    <w:name w:val="Знак Знак29"/>
    <w:qFormat/>
    <w:rsid w:val="009c4024"/>
    <w:rPr>
      <w:rFonts w:ascii="Cambria" w:hAnsi="Cambria" w:cs="Times New Roman"/>
      <w:b/>
      <w:bCs/>
      <w:sz w:val="26"/>
      <w:szCs w:val="26"/>
      <w:lang w:val="ru-RU" w:eastAsia="ar-SA" w:bidi="ar-SA"/>
    </w:rPr>
  </w:style>
  <w:style w:type="character" w:styleId="28" w:customStyle="1">
    <w:name w:val="Знак Знак28"/>
    <w:qFormat/>
    <w:rsid w:val="009c4024"/>
    <w:rPr>
      <w:rFonts w:ascii="Arial" w:hAnsi="Arial" w:cs="Arial"/>
      <w:sz w:val="24"/>
      <w:szCs w:val="24"/>
      <w:lang w:val="ru-RU" w:eastAsia="ar-SA" w:bidi="ar-SA"/>
    </w:rPr>
  </w:style>
  <w:style w:type="character" w:styleId="27" w:customStyle="1">
    <w:name w:val="Знак Знак27"/>
    <w:qFormat/>
    <w:rsid w:val="009c4024"/>
    <w:rPr>
      <w:rFonts w:eastAsia="Times New Roman" w:cs="Times New Roman"/>
      <w:sz w:val="22"/>
      <w:szCs w:val="22"/>
      <w:lang w:val="ru-RU" w:eastAsia="ar-SA" w:bidi="ar-SA"/>
    </w:rPr>
  </w:style>
  <w:style w:type="character" w:styleId="261" w:customStyle="1">
    <w:name w:val="Знак Знак26"/>
    <w:qFormat/>
    <w:rsid w:val="009c4024"/>
    <w:rPr>
      <w:rFonts w:eastAsia="Times New Roman" w:cs="Times New Roman"/>
      <w:i/>
      <w:iCs/>
      <w:sz w:val="22"/>
      <w:szCs w:val="22"/>
      <w:lang w:val="ru-RU" w:eastAsia="ar-SA" w:bidi="ar-SA"/>
    </w:rPr>
  </w:style>
  <w:style w:type="character" w:styleId="251" w:customStyle="1">
    <w:name w:val="Знак Знак25"/>
    <w:qFormat/>
    <w:rsid w:val="009c4024"/>
    <w:rPr>
      <w:rFonts w:ascii="Arial" w:hAnsi="Arial" w:cs="Arial"/>
      <w:lang w:val="ru-RU" w:eastAsia="ar-SA" w:bidi="ar-SA"/>
    </w:rPr>
  </w:style>
  <w:style w:type="character" w:styleId="242" w:customStyle="1">
    <w:name w:val="Знак Знак24"/>
    <w:qFormat/>
    <w:rsid w:val="009c4024"/>
    <w:rPr>
      <w:rFonts w:ascii="Arial" w:hAnsi="Arial" w:cs="Arial"/>
      <w:i/>
      <w:iCs/>
      <w:lang w:val="ru-RU" w:eastAsia="ar-SA" w:bidi="ar-SA"/>
    </w:rPr>
  </w:style>
  <w:style w:type="character" w:styleId="231" w:customStyle="1">
    <w:name w:val="Знак Знак23"/>
    <w:qFormat/>
    <w:rsid w:val="009c4024"/>
    <w:rPr>
      <w:rFonts w:ascii="Arial" w:hAnsi="Arial" w:cs="Arial"/>
      <w:b/>
      <w:bCs/>
      <w:i/>
      <w:iCs/>
      <w:sz w:val="18"/>
      <w:szCs w:val="18"/>
      <w:lang w:val="ru-RU" w:eastAsia="ar-SA" w:bidi="ar-SA"/>
    </w:rPr>
  </w:style>
  <w:style w:type="character" w:styleId="HTML" w:customStyle="1">
    <w:name w:val="Адрес HTML Знак"/>
    <w:qFormat/>
    <w:rsid w:val="009c4024"/>
    <w:rPr>
      <w:i/>
      <w:iCs/>
      <w:sz w:val="24"/>
      <w:szCs w:val="24"/>
      <w:lang w:val="x-none"/>
    </w:rPr>
  </w:style>
  <w:style w:type="character" w:styleId="HTML1" w:customStyle="1">
    <w:name w:val="Стандартный HTML Знак"/>
    <w:qFormat/>
    <w:rsid w:val="009c4024"/>
    <w:rPr>
      <w:rFonts w:ascii="Courier New" w:hAnsi="Courier New" w:cs="Courier New"/>
      <w:lang w:val="x-none"/>
    </w:rPr>
  </w:style>
  <w:style w:type="character" w:styleId="17" w:customStyle="1">
    <w:name w:val="Знак Знак17"/>
    <w:qFormat/>
    <w:rsid w:val="009c4024"/>
    <w:rPr>
      <w:rFonts w:ascii="Cambria" w:hAnsi="Cambria" w:cs="Times New Roman"/>
      <w:b/>
      <w:bCs/>
      <w:sz w:val="32"/>
      <w:szCs w:val="32"/>
      <w:lang w:val="ru-RU" w:eastAsia="ar-SA" w:bidi="ar-SA"/>
    </w:rPr>
  </w:style>
  <w:style w:type="character" w:styleId="Style26" w:customStyle="1">
    <w:name w:val="Название Знак"/>
    <w:qFormat/>
    <w:rsid w:val="009c4024"/>
    <w:rPr>
      <w:rFonts w:ascii="Arial" w:hAnsi="Arial" w:eastAsia="MS Mincho" w:cs="Tahoma"/>
      <w:sz w:val="28"/>
      <w:szCs w:val="28"/>
      <w:lang w:val="ru-RU"/>
    </w:rPr>
  </w:style>
  <w:style w:type="character" w:styleId="Style27" w:customStyle="1">
    <w:name w:val="Прощание Знак"/>
    <w:qFormat/>
    <w:rsid w:val="009c4024"/>
    <w:rPr>
      <w:sz w:val="24"/>
      <w:szCs w:val="24"/>
      <w:lang w:val="x-none"/>
    </w:rPr>
  </w:style>
  <w:style w:type="character" w:styleId="Style28" w:customStyle="1">
    <w:name w:val="Подпись Знак"/>
    <w:qFormat/>
    <w:rsid w:val="009c4024"/>
    <w:rPr>
      <w:sz w:val="24"/>
      <w:szCs w:val="24"/>
      <w:lang w:val="x-none"/>
    </w:rPr>
  </w:style>
  <w:style w:type="character" w:styleId="Style29" w:customStyle="1">
    <w:name w:val="Шапка Знак"/>
    <w:qFormat/>
    <w:rsid w:val="009c4024"/>
    <w:rPr>
      <w:rFonts w:ascii="Arial" w:hAnsi="Arial" w:cs="Arial"/>
      <w:sz w:val="24"/>
      <w:szCs w:val="24"/>
      <w:shd w:fill="CCCCCC" w:val="clear"/>
      <w:lang w:val="x-none"/>
    </w:rPr>
  </w:style>
  <w:style w:type="character" w:styleId="111" w:customStyle="1">
    <w:name w:val="Знак Знак11"/>
    <w:qFormat/>
    <w:rsid w:val="009c4024"/>
    <w:rPr>
      <w:rFonts w:ascii="Arial" w:hAnsi="Arial" w:cs="Times New Roman"/>
      <w:sz w:val="24"/>
      <w:szCs w:val="24"/>
      <w:lang w:val="ru-RU" w:eastAsia="ar-SA" w:bidi="ar-SA"/>
    </w:rPr>
  </w:style>
  <w:style w:type="character" w:styleId="Style30" w:customStyle="1">
    <w:name w:val="Приветствие Знак"/>
    <w:qFormat/>
    <w:rsid w:val="009c4024"/>
    <w:rPr>
      <w:sz w:val="24"/>
      <w:szCs w:val="24"/>
      <w:lang w:val="x-none"/>
    </w:rPr>
  </w:style>
  <w:style w:type="character" w:styleId="93" w:customStyle="1">
    <w:name w:val="Знак Знак9"/>
    <w:qFormat/>
    <w:rsid w:val="009c4024"/>
    <w:rPr>
      <w:rFonts w:eastAsia="Times New Roman" w:cs="Times New Roman"/>
      <w:sz w:val="24"/>
      <w:szCs w:val="24"/>
      <w:lang w:val="ru-RU" w:eastAsia="ar-SA" w:bidi="ar-SA"/>
    </w:rPr>
  </w:style>
  <w:style w:type="character" w:styleId="Style31" w:customStyle="1">
    <w:name w:val="Красная строка Знак"/>
    <w:qFormat/>
    <w:rsid w:val="009c4024"/>
    <w:rPr>
      <w:sz w:val="24"/>
      <w:szCs w:val="24"/>
      <w:lang w:val="ru-RU"/>
    </w:rPr>
  </w:style>
  <w:style w:type="character" w:styleId="210" w:customStyle="1">
    <w:name w:val="Красная строка 2 Знак"/>
    <w:qFormat/>
    <w:rsid w:val="009c4024"/>
    <w:rPr/>
  </w:style>
  <w:style w:type="character" w:styleId="53" w:customStyle="1">
    <w:name w:val="Знак Знак5"/>
    <w:qFormat/>
    <w:rsid w:val="009c4024"/>
    <w:rPr>
      <w:rFonts w:eastAsia="Times New Roman" w:cs="Times New Roman"/>
      <w:sz w:val="24"/>
      <w:szCs w:val="24"/>
      <w:lang w:val="ru-RU" w:eastAsia="ar-SA" w:bidi="ar-SA"/>
    </w:rPr>
  </w:style>
  <w:style w:type="character" w:styleId="Style32" w:customStyle="1">
    <w:name w:val="Текст Знак"/>
    <w:qFormat/>
    <w:rsid w:val="009c4024"/>
    <w:rPr>
      <w:rFonts w:ascii="Courier New" w:hAnsi="Courier New" w:cs="Courier New"/>
      <w:lang w:val="x-none"/>
    </w:rPr>
  </w:style>
  <w:style w:type="character" w:styleId="Style33" w:customStyle="1">
    <w:name w:val="Электронная подпись Знак"/>
    <w:qFormat/>
    <w:rsid w:val="009c4024"/>
    <w:rPr>
      <w:sz w:val="24"/>
      <w:szCs w:val="24"/>
      <w:lang w:val="x-none"/>
    </w:rPr>
  </w:style>
  <w:style w:type="character" w:styleId="15" w:customStyle="1">
    <w:name w:val="Замещающий текст1"/>
    <w:qFormat/>
    <w:rsid w:val="009c4024"/>
    <w:rPr>
      <w:rFonts w:cs="Times New Roman"/>
      <w:color w:val="808080"/>
    </w:rPr>
  </w:style>
  <w:style w:type="character" w:styleId="Style34" w:customStyle="1">
    <w:name w:val="Абзац списка Знак"/>
    <w:qFormat/>
    <w:rsid w:val="009c4024"/>
    <w:rPr>
      <w:sz w:val="24"/>
      <w:szCs w:val="24"/>
      <w:lang w:val="x-none"/>
    </w:rPr>
  </w:style>
  <w:style w:type="character" w:styleId="Style35" w:customStyle="1">
    <w:name w:val="Дефис Знак"/>
    <w:qFormat/>
    <w:rsid w:val="009c4024"/>
    <w:rPr>
      <w:sz w:val="24"/>
      <w:szCs w:val="24"/>
      <w:lang w:val="x-none"/>
    </w:rPr>
  </w:style>
  <w:style w:type="character" w:styleId="43" w:customStyle="1">
    <w:name w:val="Стиль4 Знак"/>
    <w:qFormat/>
    <w:rsid w:val="009c4024"/>
    <w:rPr/>
  </w:style>
  <w:style w:type="character" w:styleId="Skypepnhtextspan" w:customStyle="1">
    <w:name w:val="skype_pnh_text_span"/>
    <w:qFormat/>
    <w:rsid w:val="009c4024"/>
    <w:rPr>
      <w:rFonts w:cs="Times New Roman"/>
    </w:rPr>
  </w:style>
  <w:style w:type="character" w:styleId="Style36" w:customStyle="1">
    <w:name w:val="Текст концевой сноски Знак"/>
    <w:qFormat/>
    <w:rsid w:val="009c4024"/>
    <w:rPr>
      <w:lang w:val="x-none"/>
    </w:rPr>
  </w:style>
  <w:style w:type="character" w:styleId="Style37" w:customStyle="1">
    <w:name w:val="Символы концевой сноски"/>
    <w:qFormat/>
    <w:rsid w:val="009c4024"/>
    <w:rPr>
      <w:rFonts w:cs="Times New Roman"/>
      <w:vertAlign w:val="superscript"/>
    </w:rPr>
  </w:style>
  <w:style w:type="character" w:styleId="ConsNormal" w:customStyle="1">
    <w:name w:val="ConsNormal Знак"/>
    <w:qFormat/>
    <w:rsid w:val="009c4024"/>
    <w:rPr>
      <w:rFonts w:ascii="Consultant" w:hAnsi="Consultant" w:eastAsia="Arial" w:cs="Consultant"/>
      <w:lang w:val="ru-RU" w:eastAsia="ar-SA" w:bidi="ar-SA"/>
    </w:rPr>
  </w:style>
  <w:style w:type="character" w:styleId="FontStyle12" w:customStyle="1">
    <w:name w:val="Font Style12"/>
    <w:qFormat/>
    <w:rsid w:val="009c4024"/>
    <w:rPr>
      <w:rFonts w:ascii="Times New Roman" w:hAnsi="Times New Roman" w:cs="Times New Roman"/>
      <w:sz w:val="22"/>
      <w:szCs w:val="22"/>
    </w:rPr>
  </w:style>
  <w:style w:type="character" w:styleId="FontStyle11" w:customStyle="1">
    <w:name w:val="Font Style11"/>
    <w:qFormat/>
    <w:rsid w:val="009c4024"/>
    <w:rPr>
      <w:rFonts w:ascii="Times New Roman" w:hAnsi="Times New Roman" w:cs="Times New Roman"/>
      <w:b/>
      <w:bCs/>
      <w:sz w:val="22"/>
      <w:szCs w:val="22"/>
    </w:rPr>
  </w:style>
  <w:style w:type="character" w:styleId="35" w:customStyle="1">
    <w:name w:val="Стиль3 Знак Знак Знак"/>
    <w:qFormat/>
    <w:rsid w:val="009c4024"/>
    <w:rPr>
      <w:sz w:val="24"/>
      <w:szCs w:val="24"/>
      <w:lang w:val="x-none"/>
    </w:rPr>
  </w:style>
  <w:style w:type="character" w:styleId="Applestylespan" w:customStyle="1">
    <w:name w:val="apple-style-span"/>
    <w:qFormat/>
    <w:rsid w:val="009c4024"/>
    <w:rPr/>
  </w:style>
  <w:style w:type="character" w:styleId="ConsNonformat" w:customStyle="1">
    <w:name w:val="ConsNonformat Знак"/>
    <w:qFormat/>
    <w:rsid w:val="009c4024"/>
    <w:rPr>
      <w:rFonts w:ascii="Courier New" w:hAnsi="Courier New" w:cs="Courier New"/>
      <w:lang w:val="ru-RU" w:eastAsia="ar-SA" w:bidi="ar-SA"/>
    </w:rPr>
  </w:style>
  <w:style w:type="character" w:styleId="Style38">
    <w:name w:val="Выделение"/>
    <w:qFormat/>
    <w:rsid w:val="009c4024"/>
    <w:rPr>
      <w:i/>
      <w:iCs/>
    </w:rPr>
  </w:style>
  <w:style w:type="character" w:styleId="Style39" w:customStyle="1">
    <w:name w:val="Без интервала Знак"/>
    <w:qFormat/>
    <w:rsid w:val="009c4024"/>
    <w:rPr>
      <w:rFonts w:ascii="Calibri" w:hAnsi="Calibri" w:cs="Calibri"/>
      <w:sz w:val="22"/>
      <w:szCs w:val="22"/>
      <w:lang w:eastAsia="ar-SA" w:bidi="ar-SA"/>
    </w:rPr>
  </w:style>
  <w:style w:type="character" w:styleId="Nobr" w:customStyle="1">
    <w:name w:val="nobr"/>
    <w:qFormat/>
    <w:rsid w:val="009c4024"/>
    <w:rPr/>
  </w:style>
  <w:style w:type="character" w:styleId="Iceouttxt6" w:customStyle="1">
    <w:name w:val="iceouttxt6"/>
    <w:qFormat/>
    <w:rsid w:val="009c4024"/>
    <w:rPr>
      <w:rFonts w:ascii="Arial" w:hAnsi="Arial" w:cs="Arial"/>
      <w:color w:val="666666"/>
      <w:sz w:val="15"/>
      <w:szCs w:val="15"/>
    </w:rPr>
  </w:style>
  <w:style w:type="character" w:styleId="Style40" w:customStyle="1">
    <w:name w:val="Основной текст_"/>
    <w:qFormat/>
    <w:rsid w:val="009c4024"/>
    <w:rPr>
      <w:sz w:val="18"/>
      <w:szCs w:val="18"/>
      <w:shd w:fill="FFFFFF" w:val="clear"/>
    </w:rPr>
  </w:style>
  <w:style w:type="character" w:styleId="FontStyle14" w:customStyle="1">
    <w:name w:val="Font Style14"/>
    <w:qFormat/>
    <w:rsid w:val="009c4024"/>
    <w:rPr>
      <w:rFonts w:ascii="Times New Roman" w:hAnsi="Times New Roman" w:cs="Times New Roman"/>
      <w:sz w:val="22"/>
      <w:szCs w:val="22"/>
    </w:rPr>
  </w:style>
  <w:style w:type="character" w:styleId="FontStyle13" w:customStyle="1">
    <w:name w:val="Font Style13"/>
    <w:qFormat/>
    <w:rsid w:val="009c4024"/>
    <w:rPr>
      <w:rFonts w:ascii="Times New Roman" w:hAnsi="Times New Roman" w:cs="Times New Roman"/>
      <w:b/>
      <w:bCs/>
      <w:sz w:val="22"/>
      <w:szCs w:val="22"/>
    </w:rPr>
  </w:style>
  <w:style w:type="character" w:styleId="FontStyle76" w:customStyle="1">
    <w:name w:val="Font Style76"/>
    <w:qFormat/>
    <w:rsid w:val="009c4024"/>
    <w:rPr>
      <w:rFonts w:ascii="Times New Roman" w:hAnsi="Times New Roman" w:cs="Times New Roman"/>
      <w:sz w:val="22"/>
      <w:szCs w:val="22"/>
    </w:rPr>
  </w:style>
  <w:style w:type="character" w:styleId="Printable1" w:customStyle="1">
    <w:name w:val="printable1"/>
    <w:qFormat/>
    <w:rsid w:val="009c4024"/>
    <w:rPr>
      <w:b/>
      <w:bCs/>
    </w:rPr>
  </w:style>
  <w:style w:type="character" w:styleId="Enumerated" w:customStyle="1">
    <w:name w:val="enumerated"/>
    <w:qFormat/>
    <w:rsid w:val="009c4024"/>
    <w:rPr/>
  </w:style>
  <w:style w:type="character" w:styleId="Bodytext" w:customStyle="1">
    <w:name w:val="Body text_"/>
    <w:qFormat/>
    <w:rsid w:val="009c4024"/>
    <w:rPr>
      <w:spacing w:val="-3"/>
      <w:shd w:fill="FFFFFF" w:val="clear"/>
    </w:rPr>
  </w:style>
  <w:style w:type="character" w:styleId="212" w:customStyle="1">
    <w:name w:val="Основной текст2"/>
    <w:qFormat/>
    <w:rsid w:val="009c4024"/>
    <w:rPr>
      <w:rFonts w:ascii="Times New Roman" w:hAnsi="Times New Roman" w:cs="Times New Roman"/>
      <w:color w:val="000000"/>
      <w:spacing w:val="-3"/>
      <w:w w:val="100"/>
      <w:position w:val="0"/>
      <w:sz w:val="24"/>
      <w:sz w:val="24"/>
      <w:shd w:fill="FFFFFF" w:val="clear"/>
      <w:vertAlign w:val="baseline"/>
      <w:lang w:val="ru-RU" w:eastAsia="ar-SA" w:bidi="ar-SA"/>
    </w:rPr>
  </w:style>
  <w:style w:type="character" w:styleId="Heading8" w:customStyle="1">
    <w:name w:val="Heading #8_"/>
    <w:qFormat/>
    <w:rsid w:val="009c4024"/>
    <w:rPr>
      <w:spacing w:val="-2"/>
      <w:sz w:val="21"/>
      <w:szCs w:val="21"/>
      <w:shd w:fill="FFFFFF" w:val="clear"/>
    </w:rPr>
  </w:style>
  <w:style w:type="character" w:styleId="16" w:customStyle="1">
    <w:name w:val="Подзаголовок Знак1"/>
    <w:link w:val="affff"/>
    <w:qFormat/>
    <w:rsid w:val="009c4024"/>
    <w:rPr>
      <w:rFonts w:ascii="Arial" w:hAnsi="Arial" w:eastAsia="MS Mincho"/>
      <w:i/>
      <w:iCs/>
      <w:sz w:val="28"/>
      <w:szCs w:val="28"/>
      <w:lang w:eastAsia="ar-SA"/>
    </w:rPr>
  </w:style>
  <w:style w:type="character" w:styleId="18" w:customStyle="1">
    <w:name w:val="Текст примечания Знак1"/>
    <w:link w:val="affff8"/>
    <w:uiPriority w:val="99"/>
    <w:semiHidden/>
    <w:qFormat/>
    <w:rsid w:val="009c4024"/>
    <w:rPr>
      <w:lang w:eastAsia="zh-CN"/>
    </w:rPr>
  </w:style>
  <w:style w:type="character" w:styleId="19" w:customStyle="1">
    <w:name w:val="Тема примечания Знак1"/>
    <w:link w:val="affff9"/>
    <w:qFormat/>
    <w:rsid w:val="009c4024"/>
    <w:rPr>
      <w:b/>
      <w:bCs/>
      <w:lang w:val="x-none" w:eastAsia="ar-SA"/>
    </w:rPr>
  </w:style>
  <w:style w:type="character" w:styleId="HTML11" w:customStyle="1">
    <w:name w:val="Адрес HTML Знак1"/>
    <w:link w:val="HTML1"/>
    <w:qFormat/>
    <w:rsid w:val="009c4024"/>
    <w:rPr>
      <w:i/>
      <w:iCs/>
      <w:sz w:val="24"/>
      <w:szCs w:val="24"/>
      <w:lang w:val="x-none" w:eastAsia="ar-SA"/>
    </w:rPr>
  </w:style>
  <w:style w:type="character" w:styleId="HTML12" w:customStyle="1">
    <w:name w:val="Стандартный HTML Знак1"/>
    <w:link w:val="HTML2"/>
    <w:qFormat/>
    <w:rsid w:val="009c4024"/>
    <w:rPr>
      <w:rFonts w:ascii="Courier New" w:hAnsi="Courier New" w:cs="Courier New"/>
      <w:lang w:val="x-none" w:eastAsia="ar-SA"/>
    </w:rPr>
  </w:style>
  <w:style w:type="character" w:styleId="110" w:customStyle="1">
    <w:name w:val="Подпись Знак1"/>
    <w:link w:val="afffff3"/>
    <w:qFormat/>
    <w:rsid w:val="009c4024"/>
    <w:rPr>
      <w:sz w:val="24"/>
      <w:szCs w:val="24"/>
      <w:lang w:val="x-none" w:eastAsia="ar-SA"/>
    </w:rPr>
  </w:style>
  <w:style w:type="character" w:styleId="112" w:customStyle="1">
    <w:name w:val="Электронная подпись Знак1"/>
    <w:link w:val="afffff4"/>
    <w:qFormat/>
    <w:rsid w:val="009c4024"/>
    <w:rPr>
      <w:sz w:val="24"/>
      <w:szCs w:val="24"/>
      <w:lang w:val="x-none" w:eastAsia="ar-SA"/>
    </w:rPr>
  </w:style>
  <w:style w:type="character" w:styleId="113" w:customStyle="1">
    <w:name w:val="Текст концевой сноски Знак1"/>
    <w:link w:val="afffff9"/>
    <w:qFormat/>
    <w:rsid w:val="009c4024"/>
    <w:rPr>
      <w:lang w:val="x-none" w:eastAsia="ar-SA"/>
    </w:rPr>
  </w:style>
  <w:style w:type="character" w:styleId="Annotationreference">
    <w:name w:val="annotation reference"/>
    <w:uiPriority w:val="99"/>
    <w:semiHidden/>
    <w:unhideWhenUsed/>
    <w:qFormat/>
    <w:rsid w:val="004b2c98"/>
    <w:rPr>
      <w:sz w:val="16"/>
      <w:szCs w:val="16"/>
    </w:rPr>
  </w:style>
  <w:style w:type="character" w:styleId="ListLabel1">
    <w:name w:val="ListLabel 1"/>
    <w:qFormat/>
    <w:rPr>
      <w:rFonts w:eastAsia="SimSun;宋体" w:cs="Times New Roman"/>
      <w:b w:val="false"/>
      <w:bCs w:val="false"/>
      <w:color w:val="000000"/>
      <w:sz w:val="24"/>
      <w:szCs w:val="24"/>
      <w:lang w:val="ru-RU" w:eastAsia="zh-CN" w:bidi="hi-I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Times New Roman"/>
    </w:rPr>
  </w:style>
  <w:style w:type="character" w:styleId="ListLabel6">
    <w:name w:val="ListLabel 6"/>
    <w:qFormat/>
    <w:rPr>
      <w:rFonts w:cs="Times New Roman"/>
      <w:color w:val="00000A"/>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b/>
      <w:bCs/>
      <w:color w:val="000000"/>
    </w:rPr>
  </w:style>
  <w:style w:type="character" w:styleId="ListLabel15">
    <w:name w:val="ListLabel 15"/>
    <w:qFormat/>
    <w:rPr>
      <w:rFonts w:cs="Times New Roman"/>
      <w:sz w:val="24"/>
      <w:szCs w:val="24"/>
    </w:rPr>
  </w:style>
  <w:style w:type="character" w:styleId="ListLabel16">
    <w:name w:val="ListLabel 16"/>
    <w:qFormat/>
    <w:rPr>
      <w:rFonts w:cs="Times New Roman"/>
      <w:b/>
      <w:sz w:val="24"/>
      <w:szCs w:val="24"/>
    </w:rPr>
  </w:style>
  <w:style w:type="character" w:styleId="ListLabel17">
    <w:name w:val="ListLabel 17"/>
    <w:qFormat/>
    <w:rPr>
      <w:b w:val="false"/>
      <w:i w:val="false"/>
      <w:caps w:val="false"/>
      <w:smallCaps w:val="false"/>
      <w:strike w:val="false"/>
      <w:dstrike w:val="false"/>
      <w:color w:val="000000"/>
      <w:spacing w:val="0"/>
      <w:w w:val="100"/>
      <w:sz w:val="26"/>
      <w:u w:val="none"/>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i w:val="false"/>
      <w:color w:val="00000A"/>
    </w:rPr>
  </w:style>
  <w:style w:type="character" w:styleId="ListLabel27">
    <w:name w:val="ListLabel 27"/>
    <w:qFormat/>
    <w:rPr>
      <w:i w:val="false"/>
      <w:color w:val="00000A"/>
    </w:rPr>
  </w:style>
  <w:style w:type="character" w:styleId="ListLabel28">
    <w:name w:val="ListLabel 28"/>
    <w:qFormat/>
    <w:rPr>
      <w:i w:val="false"/>
      <w:color w:val="00000A"/>
    </w:rPr>
  </w:style>
  <w:style w:type="character" w:styleId="ListLabel29">
    <w:name w:val="ListLabel 29"/>
    <w:qFormat/>
    <w:rPr>
      <w:i w:val="false"/>
      <w:color w:val="00000A"/>
    </w:rPr>
  </w:style>
  <w:style w:type="character" w:styleId="ListLabel30">
    <w:name w:val="ListLabel 30"/>
    <w:qFormat/>
    <w:rPr>
      <w:i w:val="false"/>
      <w:color w:val="00000A"/>
    </w:rPr>
  </w:style>
  <w:style w:type="character" w:styleId="ListLabel31">
    <w:name w:val="ListLabel 31"/>
    <w:qFormat/>
    <w:rPr>
      <w:i w:val="false"/>
      <w:color w:val="00000A"/>
    </w:rPr>
  </w:style>
  <w:style w:type="character" w:styleId="ListLabel32">
    <w:name w:val="ListLabel 32"/>
    <w:qFormat/>
    <w:rPr>
      <w:i w:val="false"/>
      <w:color w:val="00000A"/>
    </w:rPr>
  </w:style>
  <w:style w:type="character" w:styleId="ListLabel33">
    <w:name w:val="ListLabel 33"/>
    <w:qFormat/>
    <w:rPr>
      <w:i w:val="false"/>
      <w:color w:val="00000A"/>
    </w:rPr>
  </w:style>
  <w:style w:type="character" w:styleId="ListLabel34">
    <w:name w:val="ListLabel 34"/>
    <w:qFormat/>
    <w:rPr>
      <w:i w:val="false"/>
      <w:color w:val="00000A"/>
    </w:rPr>
  </w:style>
  <w:style w:type="character" w:styleId="ListLabel35">
    <w:name w:val="ListLabel 35"/>
    <w:qFormat/>
    <w:rPr>
      <w:i w:val="false"/>
      <w:color w:val="00000A"/>
    </w:rPr>
  </w:style>
  <w:style w:type="character" w:styleId="ListLabel36">
    <w:name w:val="ListLabel 36"/>
    <w:qFormat/>
    <w:rPr>
      <w:i w:val="false"/>
      <w:color w:val="00000A"/>
    </w:rPr>
  </w:style>
  <w:style w:type="character" w:styleId="ListLabel37">
    <w:name w:val="ListLabel 37"/>
    <w:qFormat/>
    <w:rPr>
      <w:i w:val="false"/>
      <w:color w:val="00000A"/>
    </w:rPr>
  </w:style>
  <w:style w:type="character" w:styleId="ListLabel38">
    <w:name w:val="ListLabel 38"/>
    <w:qFormat/>
    <w:rPr>
      <w:i w:val="false"/>
      <w:color w:val="00000A"/>
    </w:rPr>
  </w:style>
  <w:style w:type="character" w:styleId="ListLabel39">
    <w:name w:val="ListLabel 39"/>
    <w:qFormat/>
    <w:rPr>
      <w:i w:val="false"/>
      <w:color w:val="00000A"/>
    </w:rPr>
  </w:style>
  <w:style w:type="character" w:styleId="ListLabel40">
    <w:name w:val="ListLabel 40"/>
    <w:qFormat/>
    <w:rPr>
      <w:i w:val="false"/>
      <w:color w:val="00000A"/>
    </w:rPr>
  </w:style>
  <w:style w:type="character" w:styleId="ListLabel41">
    <w:name w:val="ListLabel 41"/>
    <w:qFormat/>
    <w:rPr>
      <w:i w:val="false"/>
      <w:color w:val="00000A"/>
    </w:rPr>
  </w:style>
  <w:style w:type="character" w:styleId="ListLabel42">
    <w:name w:val="ListLabel 42"/>
    <w:qFormat/>
    <w:rPr>
      <w:i w:val="false"/>
      <w:color w:val="00000A"/>
    </w:rPr>
  </w:style>
  <w:style w:type="character" w:styleId="ListLabel43">
    <w:name w:val="ListLabel 43"/>
    <w:qFormat/>
    <w:rPr>
      <w:i w:val="false"/>
      <w:color w:val="00000A"/>
    </w:rPr>
  </w:style>
  <w:style w:type="character" w:styleId="ListLabel44">
    <w:name w:val="ListLabel 44"/>
    <w:qFormat/>
    <w:rPr>
      <w:b/>
      <w:sz w:val="24"/>
    </w:rPr>
  </w:style>
  <w:style w:type="character" w:styleId="ListLabel45">
    <w:name w:val="ListLabel 45"/>
    <w:qFormat/>
    <w:rPr>
      <w:rFonts w:cs="Times New Roman"/>
      <w:sz w:val="24"/>
      <w:szCs w:val="24"/>
    </w:rPr>
  </w:style>
  <w:style w:type="character" w:styleId="ListLabel46">
    <w:name w:val="ListLabel 46"/>
    <w:qFormat/>
    <w:rPr>
      <w:rFonts w:cs="Times New Roman"/>
      <w:b/>
      <w:sz w:val="24"/>
      <w:szCs w:val="24"/>
    </w:rPr>
  </w:style>
  <w:style w:type="character" w:styleId="ListLabel47">
    <w:name w:val="ListLabel 47"/>
    <w:qFormat/>
    <w:rPr>
      <w:rFonts w:cs="Symbol"/>
      <w:b w:val="false"/>
      <w:i w:val="false"/>
      <w:caps w:val="false"/>
      <w:smallCaps w:val="false"/>
      <w:strike w:val="false"/>
      <w:dstrike w:val="false"/>
      <w:color w:val="000000"/>
      <w:spacing w:val="0"/>
      <w:w w:val="100"/>
      <w:sz w:val="26"/>
      <w:u w:val="none"/>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b/>
      <w:sz w:val="24"/>
    </w:rPr>
  </w:style>
  <w:style w:type="character" w:styleId="ListLabel57">
    <w:name w:val="ListLabel 57"/>
    <w:qFormat/>
    <w:rPr>
      <w:rFonts w:cs="Times New Roman"/>
      <w:sz w:val="24"/>
      <w:szCs w:val="24"/>
    </w:rPr>
  </w:style>
  <w:style w:type="character" w:styleId="ListLabel58">
    <w:name w:val="ListLabel 58"/>
    <w:qFormat/>
    <w:rPr>
      <w:rFonts w:cs="Times New Roman"/>
      <w:b/>
      <w:sz w:val="24"/>
      <w:szCs w:val="24"/>
    </w:rPr>
  </w:style>
  <w:style w:type="character" w:styleId="ListLabel59">
    <w:name w:val="ListLabel 59"/>
    <w:qFormat/>
    <w:rPr>
      <w:rFonts w:cs="Symbol"/>
      <w:b w:val="false"/>
      <w:i w:val="false"/>
      <w:caps w:val="false"/>
      <w:smallCaps w:val="false"/>
      <w:strike w:val="false"/>
      <w:dstrike w:val="false"/>
      <w:color w:val="000000"/>
      <w:spacing w:val="0"/>
      <w:w w:val="100"/>
      <w:sz w:val="26"/>
      <w:u w:val="none"/>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b/>
      <w:sz w:val="24"/>
    </w:rPr>
  </w:style>
  <w:style w:type="character" w:styleId="ListLabel69">
    <w:name w:val="ListLabel 69"/>
    <w:qFormat/>
    <w:rPr>
      <w:rFonts w:cs="Times New Roman"/>
      <w:sz w:val="24"/>
      <w:szCs w:val="24"/>
    </w:rPr>
  </w:style>
  <w:style w:type="character" w:styleId="ListLabel70">
    <w:name w:val="ListLabel 70"/>
    <w:qFormat/>
    <w:rPr>
      <w:rFonts w:cs="Times New Roman"/>
      <w:b/>
      <w:sz w:val="24"/>
      <w:szCs w:val="24"/>
    </w:rPr>
  </w:style>
  <w:style w:type="character" w:styleId="ListLabel71">
    <w:name w:val="ListLabel 71"/>
    <w:qFormat/>
    <w:rPr>
      <w:rFonts w:cs="Symbol"/>
      <w:b w:val="false"/>
      <w:i w:val="false"/>
      <w:caps w:val="false"/>
      <w:smallCaps w:val="false"/>
      <w:strike w:val="false"/>
      <w:dstrike w:val="false"/>
      <w:color w:val="000000"/>
      <w:spacing w:val="0"/>
      <w:w w:val="100"/>
      <w:sz w:val="26"/>
      <w:u w:val="none"/>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b/>
      <w:sz w:val="24"/>
    </w:rPr>
  </w:style>
  <w:style w:type="character" w:styleId="ListLabel81">
    <w:name w:val="ListLabel 81"/>
    <w:qFormat/>
    <w:rPr>
      <w:rFonts w:cs="Times New Roman"/>
      <w:sz w:val="24"/>
      <w:szCs w:val="24"/>
    </w:rPr>
  </w:style>
  <w:style w:type="character" w:styleId="ListLabel82">
    <w:name w:val="ListLabel 82"/>
    <w:qFormat/>
    <w:rPr>
      <w:rFonts w:cs="Times New Roman"/>
      <w:b/>
      <w:sz w:val="24"/>
      <w:szCs w:val="24"/>
    </w:rPr>
  </w:style>
  <w:style w:type="character" w:styleId="ListLabel83">
    <w:name w:val="ListLabel 83"/>
    <w:qFormat/>
    <w:rPr>
      <w:rFonts w:cs="Symbol"/>
      <w:b w:val="false"/>
      <w:i w:val="false"/>
      <w:caps w:val="false"/>
      <w:smallCaps w:val="false"/>
      <w:strike w:val="false"/>
      <w:dstrike w:val="false"/>
      <w:color w:val="000000"/>
      <w:spacing w:val="0"/>
      <w:w w:val="100"/>
      <w:sz w:val="26"/>
      <w:u w:val="none"/>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b/>
      <w:sz w:val="24"/>
    </w:rPr>
  </w:style>
  <w:style w:type="paragraph" w:styleId="Style41" w:customStyle="1">
    <w:name w:val="Заголовок"/>
    <w:basedOn w:val="Normal"/>
    <w:next w:val="Style42"/>
    <w:qFormat/>
    <w:rsid w:val="00d45f94"/>
    <w:pPr>
      <w:widowControl w:val="false"/>
      <w:bidi w:val="0"/>
      <w:spacing w:before="240" w:after="60"/>
      <w:jc w:val="center"/>
    </w:pPr>
    <w:rPr>
      <w:rFonts w:ascii="Times New Roman" w:hAnsi="Times New Roman" w:eastAsia="Times New Roman" w:cs="Times New Roman"/>
      <w:b/>
      <w:color w:val="000000"/>
      <w:sz w:val="32"/>
      <w:szCs w:val="20"/>
      <w:lang w:val="ru-RU" w:eastAsia="ru-RU" w:bidi="ar-SA"/>
    </w:rPr>
  </w:style>
  <w:style w:type="paragraph" w:styleId="Style42">
    <w:name w:val="Body Text"/>
    <w:basedOn w:val="Normal"/>
    <w:pPr>
      <w:jc w:val="both"/>
    </w:pPr>
    <w:rPr>
      <w:sz w:val="28"/>
      <w:lang w:val="uk-UA"/>
    </w:rPr>
  </w:style>
  <w:style w:type="paragraph" w:styleId="Style43">
    <w:name w:val="List"/>
    <w:basedOn w:val="Style42"/>
    <w:pPr/>
    <w:rPr>
      <w:rFonts w:cs="Mangal"/>
    </w:rPr>
  </w:style>
  <w:style w:type="paragraph" w:styleId="Style44" w:customStyle="1">
    <w:name w:val="Caption"/>
    <w:basedOn w:val="Normal"/>
    <w:qFormat/>
    <w:rsid w:val="009c4024"/>
    <w:pPr>
      <w:suppressLineNumbers/>
      <w:spacing w:before="120" w:after="120"/>
    </w:pPr>
    <w:rPr>
      <w:rFonts w:cs="Mangal"/>
      <w:i/>
      <w:iCs/>
      <w:lang w:eastAsia="ar-SA"/>
    </w:rPr>
  </w:style>
  <w:style w:type="paragraph" w:styleId="Style45" w:customStyle="1">
    <w:name w:val="Указатель"/>
    <w:basedOn w:val="Normal"/>
    <w:qFormat/>
    <w:rsid w:val="00d45f94"/>
    <w:pPr>
      <w:widowControl w:val="false"/>
      <w:suppressLineNumbers/>
      <w:bidi w:val="0"/>
      <w:jc w:val="left"/>
    </w:pPr>
    <w:rPr>
      <w:rFonts w:ascii="Times New Roman" w:hAnsi="Times New Roman" w:eastAsia="Times New Roman" w:cs="Times New Roman"/>
      <w:color w:val="00000A"/>
      <w:sz w:val="24"/>
      <w:szCs w:val="20"/>
      <w:lang w:val="ru-RU" w:eastAsia="ru-RU" w:bidi="ar-SA"/>
    </w:rPr>
  </w:style>
  <w:style w:type="paragraph" w:styleId="114" w:customStyle="1">
    <w:name w:val="Заголовок1"/>
    <w:basedOn w:val="Normal"/>
    <w:qFormat/>
    <w:pPr>
      <w:keepNext/>
      <w:spacing w:before="240" w:after="120"/>
    </w:pPr>
    <w:rPr>
      <w:rFonts w:ascii="Arial" w:hAnsi="Arial" w:eastAsia="Microsoft YaHei" w:cs="Mangal"/>
      <w:sz w:val="28"/>
      <w:szCs w:val="28"/>
    </w:rPr>
  </w:style>
  <w:style w:type="paragraph" w:styleId="Caption">
    <w:name w:val="caption"/>
    <w:basedOn w:val="Normal"/>
    <w:qFormat/>
    <w:pPr>
      <w:suppressLineNumbers/>
      <w:spacing w:before="120" w:after="120"/>
    </w:pPr>
    <w:rPr>
      <w:rFonts w:cs="Arial"/>
      <w:i/>
      <w:iCs/>
    </w:rPr>
  </w:style>
  <w:style w:type="paragraph" w:styleId="44" w:customStyle="1">
    <w:name w:val="Указатель4"/>
    <w:basedOn w:val="Normal"/>
    <w:qFormat/>
    <w:pPr>
      <w:suppressLineNumbers/>
    </w:pPr>
    <w:rPr>
      <w:rFonts w:cs="Arial"/>
    </w:rPr>
  </w:style>
  <w:style w:type="paragraph" w:styleId="213" w:customStyle="1">
    <w:name w:val="Название объекта2"/>
    <w:basedOn w:val="Normal"/>
    <w:qFormat/>
    <w:pPr>
      <w:suppressLineNumbers/>
      <w:spacing w:before="120" w:after="120"/>
    </w:pPr>
    <w:rPr>
      <w:rFonts w:cs="Arial"/>
      <w:i/>
      <w:iCs/>
    </w:rPr>
  </w:style>
  <w:style w:type="paragraph" w:styleId="36" w:customStyle="1">
    <w:name w:val="Указатель3"/>
    <w:basedOn w:val="Normal"/>
    <w:qFormat/>
    <w:pPr>
      <w:suppressLineNumbers/>
    </w:pPr>
    <w:rPr>
      <w:rFonts w:cs="Arial"/>
    </w:rPr>
  </w:style>
  <w:style w:type="paragraph" w:styleId="115" w:customStyle="1">
    <w:name w:val="Название объекта1"/>
    <w:basedOn w:val="Normal"/>
    <w:qFormat/>
    <w:pPr>
      <w:suppressLineNumbers/>
      <w:spacing w:before="120" w:after="120"/>
    </w:pPr>
    <w:rPr>
      <w:rFonts w:cs="FreeSans"/>
      <w:i/>
      <w:iCs/>
    </w:rPr>
  </w:style>
  <w:style w:type="paragraph" w:styleId="214" w:customStyle="1">
    <w:name w:val="Указатель2"/>
    <w:basedOn w:val="Normal"/>
    <w:qFormat/>
    <w:pPr>
      <w:suppressLineNumbers/>
    </w:pPr>
    <w:rPr>
      <w:rFonts w:cs="FreeSans"/>
    </w:rPr>
  </w:style>
  <w:style w:type="paragraph" w:styleId="116" w:customStyle="1">
    <w:name w:val="Название1"/>
    <w:basedOn w:val="Normal"/>
    <w:qFormat/>
    <w:pPr>
      <w:suppressLineNumbers/>
      <w:spacing w:before="120" w:after="120"/>
    </w:pPr>
    <w:rPr>
      <w:rFonts w:cs="Mangal"/>
      <w:i/>
      <w:iCs/>
    </w:rPr>
  </w:style>
  <w:style w:type="paragraph" w:styleId="117" w:customStyle="1">
    <w:name w:val="Указатель1"/>
    <w:basedOn w:val="Normal"/>
    <w:qFormat/>
    <w:pPr>
      <w:suppressLineNumbers/>
    </w:pPr>
    <w:rPr>
      <w:rFonts w:cs="Mangal"/>
    </w:rPr>
  </w:style>
  <w:style w:type="paragraph" w:styleId="Style46">
    <w:name w:val="Body Text Indent"/>
    <w:basedOn w:val="Normal"/>
    <w:pPr>
      <w:ind w:firstLine="720"/>
      <w:jc w:val="both"/>
    </w:pPr>
    <w:rPr>
      <w:sz w:val="28"/>
      <w:szCs w:val="20"/>
    </w:rPr>
  </w:style>
  <w:style w:type="paragraph" w:styleId="215" w:customStyle="1">
    <w:name w:val="Основной текст с отступом 21"/>
    <w:basedOn w:val="Normal"/>
    <w:qFormat/>
    <w:pPr>
      <w:ind w:left="708" w:hanging="0"/>
    </w:pPr>
    <w:rPr>
      <w:sz w:val="28"/>
    </w:rPr>
  </w:style>
  <w:style w:type="paragraph" w:styleId="311" w:customStyle="1">
    <w:name w:val="Основной текст с отступом 31"/>
    <w:basedOn w:val="Normal"/>
    <w:qFormat/>
    <w:pPr>
      <w:ind w:firstLine="12"/>
      <w:jc w:val="both"/>
    </w:pPr>
    <w:rPr/>
  </w:style>
  <w:style w:type="paragraph" w:styleId="Style47">
    <w:name w:val="Header"/>
    <w:basedOn w:val="Normal"/>
    <w:pPr>
      <w:tabs>
        <w:tab w:val="center" w:pos="4677" w:leader="none"/>
        <w:tab w:val="right" w:pos="9355" w:leader="none"/>
      </w:tabs>
    </w:pPr>
    <w:rPr/>
  </w:style>
  <w:style w:type="paragraph" w:styleId="Style48">
    <w:name w:val="Footer"/>
    <w:basedOn w:val="Normal"/>
    <w:pPr>
      <w:tabs>
        <w:tab w:val="center" w:pos="4677" w:leader="none"/>
        <w:tab w:val="right" w:pos="9355" w:leader="none"/>
      </w:tabs>
    </w:pPr>
    <w:rPr/>
  </w:style>
  <w:style w:type="paragraph" w:styleId="Style49" w:customStyle="1">
    <w:name w:val="Содержимое таблицы"/>
    <w:basedOn w:val="Normal"/>
    <w:qFormat/>
    <w:rsid w:val="00d45f94"/>
    <w:pPr>
      <w:widowControl w:val="false"/>
      <w:suppressLineNumbers/>
      <w:bidi w:val="0"/>
      <w:spacing w:lineRule="atLeast" w:line="100"/>
      <w:jc w:val="left"/>
    </w:pPr>
    <w:rPr>
      <w:rFonts w:ascii="Times New Roman" w:hAnsi="Times New Roman" w:eastAsia="Times New Roman" w:cs="Times New Roman"/>
      <w:color w:val="00000A"/>
      <w:sz w:val="24"/>
      <w:szCs w:val="20"/>
      <w:lang w:val="ru-RU" w:eastAsia="ru-RU" w:bidi="ar-SA"/>
    </w:rPr>
  </w:style>
  <w:style w:type="paragraph" w:styleId="Style50" w:customStyle="1">
    <w:name w:val="Заголовок таблицы"/>
    <w:basedOn w:val="Style49"/>
    <w:qFormat/>
    <w:pPr>
      <w:jc w:val="center"/>
    </w:pPr>
    <w:rPr>
      <w:b/>
      <w:bCs/>
    </w:rPr>
  </w:style>
  <w:style w:type="paragraph" w:styleId="BalloonText">
    <w:name w:val="Balloon Text"/>
    <w:basedOn w:val="Normal"/>
    <w:qFormat/>
    <w:pPr/>
    <w:rPr>
      <w:rFonts w:ascii="Segoe UI" w:hAnsi="Segoe UI" w:cs="Segoe UI"/>
      <w:sz w:val="18"/>
      <w:szCs w:val="18"/>
    </w:rPr>
  </w:style>
  <w:style w:type="paragraph" w:styleId="NormalWeb1" w:customStyle="1">
    <w:name w:val="Normal (Web)1"/>
    <w:basedOn w:val="Normal"/>
    <w:qFormat/>
    <w:rsid w:val="00803db0"/>
    <w:pPr>
      <w:widowControl w:val="false"/>
      <w:spacing w:before="280" w:after="280"/>
    </w:pPr>
    <w:rPr>
      <w:rFonts w:ascii="Liberation Serif;Times New Roma" w:hAnsi="Liberation Serif;Times New Roma" w:eastAsia="DejaVu Sans" w:cs="Lohit Hindi"/>
      <w:color w:val="00000A"/>
      <w:lang w:bidi="hi-IN"/>
    </w:rPr>
  </w:style>
  <w:style w:type="paragraph" w:styleId="216" w:customStyle="1">
    <w:name w:val="Основной текст (2)1"/>
    <w:basedOn w:val="Normal"/>
    <w:qFormat/>
    <w:rsid w:val="00803db0"/>
    <w:pPr>
      <w:widowControl w:val="false"/>
      <w:shd w:val="clear" w:color="auto" w:fill="FFFFFF"/>
      <w:spacing w:lineRule="exact" w:line="254"/>
    </w:pPr>
    <w:rPr>
      <w:rFonts w:ascii="Bookman Old Style" w:hAnsi="Bookman Old Style" w:eastAsia="DejaVu Sans" w:cs="Bookman Old Style"/>
      <w:color w:val="00000A"/>
      <w:sz w:val="22"/>
      <w:szCs w:val="22"/>
      <w:lang w:bidi="hi-IN"/>
    </w:rPr>
  </w:style>
  <w:style w:type="paragraph" w:styleId="ListParagraph">
    <w:name w:val="List Paragraph"/>
    <w:basedOn w:val="Normal"/>
    <w:qFormat/>
    <w:rsid w:val="00803db0"/>
    <w:pPr>
      <w:spacing w:before="0" w:after="60"/>
      <w:ind w:left="720" w:hanging="0"/>
      <w:contextualSpacing/>
      <w:jc w:val="both"/>
    </w:pPr>
    <w:rPr>
      <w:color w:val="00000A"/>
      <w:lang w:eastAsia="ar-SA"/>
    </w:rPr>
  </w:style>
  <w:style w:type="paragraph" w:styleId="NoSpacing">
    <w:name w:val="No Spacing"/>
    <w:qFormat/>
    <w:rsid w:val="00803db0"/>
    <w:pPr>
      <w:widowControl/>
      <w:suppressAutoHyphens w:val="true"/>
      <w:bidi w:val="0"/>
      <w:jc w:val="left"/>
    </w:pPr>
    <w:rPr>
      <w:rFonts w:ascii="Calibri" w:hAnsi="Calibri" w:eastAsia="Calibri" w:cs="Calibri"/>
      <w:color w:val="00000A"/>
      <w:sz w:val="24"/>
      <w:szCs w:val="22"/>
      <w:lang w:val="ru-RU" w:eastAsia="ar-SA" w:bidi="ar-SA"/>
    </w:rPr>
  </w:style>
  <w:style w:type="paragraph" w:styleId="Default" w:customStyle="1">
    <w:name w:val="Default"/>
    <w:qFormat/>
    <w:rsid w:val="00803db0"/>
    <w:pPr>
      <w:widowControl/>
      <w:bidi w:val="0"/>
      <w:jc w:val="left"/>
    </w:pPr>
    <w:rPr>
      <w:rFonts w:ascii="Times New Roman" w:hAnsi="Times New Roman" w:eastAsia="Times New Roman" w:cs="Times New Roman"/>
      <w:color w:val="000000"/>
      <w:sz w:val="24"/>
      <w:szCs w:val="24"/>
      <w:lang w:val="ru-RU" w:eastAsia="ru-RU" w:bidi="ar-SA"/>
    </w:rPr>
  </w:style>
  <w:style w:type="paragraph" w:styleId="ConsPlusNormal1" w:customStyle="1">
    <w:name w:val="ConsPlusNormal"/>
    <w:link w:val="ConsPlusNormal0"/>
    <w:qFormat/>
    <w:rsid w:val="00803db0"/>
    <w:pPr>
      <w:widowControl w:val="false"/>
      <w:bidi w:val="0"/>
      <w:ind w:firstLine="720"/>
      <w:jc w:val="left"/>
    </w:pPr>
    <w:rPr>
      <w:rFonts w:ascii="Arial" w:hAnsi="Arial" w:eastAsia="Times New Roman" w:cs="Arial"/>
      <w:color w:val="00000A"/>
      <w:sz w:val="24"/>
      <w:szCs w:val="20"/>
      <w:lang w:val="ru-RU" w:eastAsia="ru-RU" w:bidi="ar-SA"/>
    </w:rPr>
  </w:style>
  <w:style w:type="paragraph" w:styleId="Style51" w:customStyle="1">
    <w:name w:val="Обычный + по ширине"/>
    <w:basedOn w:val="Normal"/>
    <w:uiPriority w:val="99"/>
    <w:qFormat/>
    <w:rsid w:val="00056326"/>
    <w:pPr>
      <w:jc w:val="both"/>
    </w:pPr>
    <w:rPr>
      <w:lang w:eastAsia="ru-RU"/>
    </w:rPr>
  </w:style>
  <w:style w:type="paragraph" w:styleId="Msonormalbullet2gifbullet3gif" w:customStyle="1">
    <w:name w:val="msonormalbullet2gifbullet3.gif"/>
    <w:basedOn w:val="Normal"/>
    <w:qFormat/>
    <w:rsid w:val="00056326"/>
    <w:pPr>
      <w:suppressAutoHyphens w:val="false"/>
      <w:spacing w:beforeAutospacing="1" w:afterAutospacing="1"/>
    </w:pPr>
    <w:rPr>
      <w:lang w:eastAsia="ru-RU"/>
    </w:rPr>
  </w:style>
  <w:style w:type="paragraph" w:styleId="Msonormalbullet2gif" w:customStyle="1">
    <w:name w:val="msonormalbullet2.gif"/>
    <w:basedOn w:val="Normal"/>
    <w:qFormat/>
    <w:rsid w:val="00056326"/>
    <w:pPr>
      <w:suppressAutoHyphens w:val="false"/>
      <w:spacing w:beforeAutospacing="1" w:afterAutospacing="1"/>
    </w:pPr>
    <w:rPr>
      <w:lang w:eastAsia="ru-RU"/>
    </w:rPr>
  </w:style>
  <w:style w:type="paragraph" w:styleId="Standard" w:customStyle="1">
    <w:name w:val="Standard"/>
    <w:qFormat/>
    <w:rsid w:val="00d45f94"/>
    <w:pPr>
      <w:widowControl/>
      <w:suppressAutoHyphens w:val="true"/>
      <w:bidi w:val="0"/>
      <w:spacing w:lineRule="auto" w:line="276" w:before="0" w:after="200"/>
      <w:jc w:val="left"/>
      <w:textAlignment w:val="baseline"/>
    </w:pPr>
    <w:rPr>
      <w:rFonts w:ascii="Calibri" w:hAnsi="Calibri" w:eastAsia="Calibri" w:cs="Times New Roman"/>
      <w:color w:val="00000A"/>
      <w:sz w:val="22"/>
      <w:szCs w:val="22"/>
      <w:lang w:val="ru-RU" w:eastAsia="ar-SA" w:bidi="ar-SA"/>
    </w:rPr>
  </w:style>
  <w:style w:type="paragraph" w:styleId="Textbody" w:customStyle="1">
    <w:name w:val="Text body"/>
    <w:basedOn w:val="Standard"/>
    <w:qFormat/>
    <w:rsid w:val="00d45f94"/>
    <w:pPr>
      <w:spacing w:before="0" w:after="120"/>
    </w:pPr>
    <w:rPr/>
  </w:style>
  <w:style w:type="paragraph" w:styleId="Style131" w:customStyle="1">
    <w:name w:val="Style13"/>
    <w:basedOn w:val="Standard"/>
    <w:qFormat/>
    <w:rsid w:val="00d45f94"/>
    <w:pPr>
      <w:suppressAutoHyphens w:val="false"/>
    </w:pPr>
    <w:rPr>
      <w:rFonts w:eastAsia="Times New Roman" w:cs="Times New Roman"/>
      <w:lang w:eastAsia="ru-RU"/>
    </w:rPr>
  </w:style>
  <w:style w:type="paragraph" w:styleId="BodyText2">
    <w:name w:val="Body Text 2"/>
    <w:basedOn w:val="Standard"/>
    <w:link w:val="24"/>
    <w:qFormat/>
    <w:rsid w:val="00d45f94"/>
    <w:pPr>
      <w:spacing w:lineRule="auto" w:line="480" w:before="0" w:after="120"/>
    </w:pPr>
    <w:rPr/>
  </w:style>
  <w:style w:type="paragraph" w:styleId="BodyTextIndent3">
    <w:name w:val="Body Text Indent 3"/>
    <w:basedOn w:val="Standard"/>
    <w:link w:val="34"/>
    <w:qFormat/>
    <w:rsid w:val="00d45f94"/>
    <w:pPr>
      <w:suppressAutoHyphens w:val="false"/>
      <w:spacing w:before="0" w:after="120"/>
      <w:ind w:left="283" w:hanging="0"/>
    </w:pPr>
    <w:rPr>
      <w:sz w:val="16"/>
      <w:szCs w:val="16"/>
    </w:rPr>
  </w:style>
  <w:style w:type="paragraph" w:styleId="ConsNormal1" w:customStyle="1">
    <w:name w:val="ConsNormal"/>
    <w:qFormat/>
    <w:rsid w:val="00d45f94"/>
    <w:pPr>
      <w:widowControl w:val="false"/>
      <w:suppressAutoHyphens w:val="true"/>
      <w:bidi w:val="0"/>
      <w:ind w:right="19772" w:firstLine="720"/>
      <w:jc w:val="left"/>
      <w:textAlignment w:val="baseline"/>
    </w:pPr>
    <w:rPr>
      <w:rFonts w:ascii="Arial" w:hAnsi="Arial" w:eastAsia="Times New Roman" w:cs="Arial"/>
      <w:color w:val="00000A"/>
      <w:sz w:val="22"/>
      <w:szCs w:val="20"/>
      <w:lang w:val="ru-RU" w:eastAsia="ar-SA" w:bidi="ar-SA"/>
    </w:rPr>
  </w:style>
  <w:style w:type="paragraph" w:styleId="Textbodyindent" w:customStyle="1">
    <w:name w:val="Text body indent"/>
    <w:basedOn w:val="Standard"/>
    <w:qFormat/>
    <w:rsid w:val="00d45f94"/>
    <w:pPr>
      <w:tabs>
        <w:tab w:val="left" w:pos="1854" w:leader="none"/>
      </w:tabs>
      <w:spacing w:lineRule="atLeast" w:line="100" w:before="0" w:after="60"/>
      <w:ind w:left="927" w:hanging="567"/>
      <w:jc w:val="both"/>
    </w:pPr>
    <w:rPr>
      <w:rFonts w:eastAsia="Times New Roman" w:cs="Times New Roman"/>
    </w:rPr>
  </w:style>
  <w:style w:type="paragraph" w:styleId="Style52" w:customStyle="1">
    <w:name w:val="Перечисление"/>
    <w:basedOn w:val="Standard"/>
    <w:qFormat/>
    <w:rsid w:val="00d45f94"/>
    <w:pPr>
      <w:tabs>
        <w:tab w:val="left" w:pos="720" w:leader="none"/>
      </w:tabs>
      <w:ind w:left="360" w:hanging="360"/>
      <w:jc w:val="both"/>
    </w:pPr>
    <w:rPr>
      <w:rFonts w:eastAsia="Times New Roman" w:cs="Times New Roman"/>
      <w:color w:val="000000"/>
      <w:sz w:val="28"/>
      <w:szCs w:val="28"/>
    </w:rPr>
  </w:style>
  <w:style w:type="paragraph" w:styleId="54" w:customStyle="1">
    <w:name w:val="Основной текст (5)"/>
    <w:basedOn w:val="Standard"/>
    <w:qFormat/>
    <w:rsid w:val="00d45f94"/>
    <w:pPr>
      <w:shd w:val="clear" w:color="auto" w:fill="FFFFFF"/>
      <w:spacing w:lineRule="exact" w:line="173"/>
      <w:jc w:val="center"/>
    </w:pPr>
    <w:rPr>
      <w:rFonts w:eastAsia="Times New Roman" w:cs="Times New Roman"/>
      <w:color w:val="000000"/>
      <w:sz w:val="12"/>
      <w:szCs w:val="12"/>
    </w:rPr>
  </w:style>
  <w:style w:type="paragraph" w:styleId="118" w:customStyle="1">
    <w:name w:val="Абзац списка1"/>
    <w:basedOn w:val="Standard"/>
    <w:qFormat/>
    <w:rsid w:val="00d45f94"/>
    <w:pPr>
      <w:ind w:left="720" w:hanging="0"/>
      <w:jc w:val="both"/>
    </w:pPr>
    <w:rPr>
      <w:rFonts w:eastAsia="Times New Roman" w:cs="Times New Roman"/>
      <w:color w:val="000000"/>
    </w:rPr>
  </w:style>
  <w:style w:type="paragraph" w:styleId="63" w:customStyle="1">
    <w:name w:val="Основной текст (6)"/>
    <w:basedOn w:val="Standard"/>
    <w:qFormat/>
    <w:rsid w:val="00d45f94"/>
    <w:pPr>
      <w:shd w:val="clear" w:color="auto" w:fill="FFFFFF"/>
      <w:spacing w:lineRule="exact" w:line="173"/>
      <w:jc w:val="both"/>
    </w:pPr>
    <w:rPr>
      <w:rFonts w:eastAsia="Times New Roman" w:cs="Times New Roman"/>
      <w:b/>
      <w:bCs/>
      <w:color w:val="000000"/>
      <w:sz w:val="12"/>
      <w:szCs w:val="12"/>
    </w:rPr>
  </w:style>
  <w:style w:type="paragraph" w:styleId="73" w:customStyle="1">
    <w:name w:val="Основной текст (7)"/>
    <w:basedOn w:val="Standard"/>
    <w:qFormat/>
    <w:rsid w:val="00d45f94"/>
    <w:pPr>
      <w:shd w:val="clear" w:color="auto" w:fill="FFFFFF"/>
      <w:spacing w:lineRule="exact" w:line="274"/>
    </w:pPr>
    <w:rPr>
      <w:rFonts w:eastAsia="Times New Roman" w:cs="Times New Roman"/>
      <w:color w:val="000000"/>
    </w:rPr>
  </w:style>
  <w:style w:type="paragraph" w:styleId="10" w:customStyle="1">
    <w:name w:val="Подпись к таблице (10)"/>
    <w:basedOn w:val="Standard"/>
    <w:qFormat/>
    <w:rsid w:val="00d45f94"/>
    <w:pPr>
      <w:shd w:val="clear" w:color="auto" w:fill="FFFFFF"/>
      <w:spacing w:lineRule="atLeast" w:line="240"/>
    </w:pPr>
    <w:rPr>
      <w:rFonts w:eastAsia="Times New Roman" w:cs="Times New Roman"/>
      <w:color w:val="000000"/>
      <w:sz w:val="16"/>
      <w:szCs w:val="16"/>
    </w:rPr>
  </w:style>
  <w:style w:type="paragraph" w:styleId="243" w:customStyle="1">
    <w:name w:val="Основной текст (24)"/>
    <w:basedOn w:val="Standard"/>
    <w:qFormat/>
    <w:rsid w:val="00d45f94"/>
    <w:pPr>
      <w:shd w:val="clear" w:color="auto" w:fill="FFFFFF"/>
      <w:spacing w:lineRule="exact" w:line="307" w:before="360" w:after="200"/>
      <w:jc w:val="both"/>
    </w:pPr>
    <w:rPr>
      <w:rFonts w:eastAsia="Times New Roman" w:cs="Times New Roman"/>
      <w:b/>
      <w:bCs/>
      <w:color w:val="000000"/>
      <w:sz w:val="23"/>
      <w:szCs w:val="23"/>
    </w:rPr>
  </w:style>
  <w:style w:type="paragraph" w:styleId="94" w:customStyle="1">
    <w:name w:val="Основной текст (9)"/>
    <w:basedOn w:val="Standard"/>
    <w:qFormat/>
    <w:rsid w:val="00d45f94"/>
    <w:pPr>
      <w:shd w:val="clear" w:color="auto" w:fill="FFFFFF"/>
      <w:spacing w:lineRule="atLeast" w:line="240" w:before="720" w:after="60"/>
      <w:ind w:hanging="520"/>
    </w:pPr>
    <w:rPr>
      <w:rFonts w:eastAsia="Times New Roman" w:cs="Times New Roman"/>
      <w:color w:val="000000"/>
      <w:sz w:val="20"/>
      <w:szCs w:val="20"/>
    </w:rPr>
  </w:style>
  <w:style w:type="paragraph" w:styleId="201" w:customStyle="1">
    <w:name w:val="Основной текст (20)"/>
    <w:basedOn w:val="Standard"/>
    <w:qFormat/>
    <w:rsid w:val="00d45f94"/>
    <w:pPr>
      <w:shd w:val="clear" w:color="auto" w:fill="FFFFFF"/>
      <w:spacing w:lineRule="exact" w:line="254"/>
    </w:pPr>
    <w:rPr>
      <w:rFonts w:eastAsia="Times New Roman" w:cs="Times New Roman"/>
      <w:b/>
      <w:bCs/>
      <w:color w:val="000000"/>
      <w:sz w:val="20"/>
      <w:szCs w:val="20"/>
    </w:rPr>
  </w:style>
  <w:style w:type="paragraph" w:styleId="Style53" w:customStyle="1">
    <w:name w:val="Оглавление"/>
    <w:basedOn w:val="Standard"/>
    <w:qFormat/>
    <w:rsid w:val="00d45f94"/>
    <w:pPr>
      <w:shd w:val="clear" w:color="auto" w:fill="FFFFFF"/>
      <w:spacing w:lineRule="exact" w:line="250"/>
      <w:jc w:val="both"/>
    </w:pPr>
    <w:rPr>
      <w:rFonts w:eastAsia="Times New Roman" w:cs="Times New Roman"/>
      <w:color w:val="000000"/>
      <w:sz w:val="20"/>
      <w:szCs w:val="20"/>
    </w:rPr>
  </w:style>
  <w:style w:type="paragraph" w:styleId="119" w:customStyle="1">
    <w:name w:val="Подпись к таблице1"/>
    <w:basedOn w:val="Standard"/>
    <w:qFormat/>
    <w:rsid w:val="00d45f94"/>
    <w:pPr>
      <w:shd w:val="clear" w:color="auto" w:fill="FFFFFF"/>
      <w:spacing w:lineRule="atLeast" w:line="240"/>
    </w:pPr>
    <w:rPr>
      <w:rFonts w:eastAsia="Times New Roman" w:cs="Times New Roman"/>
      <w:color w:val="000000"/>
      <w:sz w:val="20"/>
      <w:szCs w:val="20"/>
    </w:rPr>
  </w:style>
  <w:style w:type="paragraph" w:styleId="2111" w:customStyle="1">
    <w:name w:val="Основной текст (21)1"/>
    <w:basedOn w:val="Standard"/>
    <w:qFormat/>
    <w:rsid w:val="00d45f94"/>
    <w:pPr>
      <w:shd w:val="clear" w:color="auto" w:fill="FFFFFF"/>
      <w:spacing w:lineRule="exact" w:line="288"/>
      <w:jc w:val="both"/>
    </w:pPr>
    <w:rPr>
      <w:rFonts w:eastAsia="Times New Roman" w:cs="Times New Roman"/>
      <w:color w:val="000000"/>
      <w:sz w:val="20"/>
      <w:szCs w:val="20"/>
    </w:rPr>
  </w:style>
  <w:style w:type="paragraph" w:styleId="Style54" w:customStyle="1">
    <w:name w:val="Содержимое врезки"/>
    <w:basedOn w:val="Style42"/>
    <w:qFormat/>
    <w:rsid w:val="009c4024"/>
    <w:pPr>
      <w:jc w:val="left"/>
    </w:pPr>
    <w:rPr>
      <w:sz w:val="24"/>
      <w:lang w:val="ru-RU" w:eastAsia="ar-SA"/>
    </w:rPr>
  </w:style>
  <w:style w:type="paragraph" w:styleId="95" w:customStyle="1">
    <w:name w:val="Подпись к таблице (9)"/>
    <w:basedOn w:val="Standard"/>
    <w:qFormat/>
    <w:rsid w:val="00d45f94"/>
    <w:pPr>
      <w:shd w:val="clear" w:color="auto" w:fill="FFFFFF"/>
      <w:spacing w:lineRule="exact" w:line="298"/>
      <w:jc w:val="both"/>
    </w:pPr>
    <w:rPr>
      <w:rFonts w:eastAsia="Times New Roman" w:cs="Times New Roman"/>
      <w:color w:val="000000"/>
    </w:rPr>
  </w:style>
  <w:style w:type="paragraph" w:styleId="S1" w:customStyle="1">
    <w:name w:val="s_1"/>
    <w:basedOn w:val="Normal"/>
    <w:qFormat/>
    <w:rsid w:val="00d45f94"/>
    <w:pPr>
      <w:suppressAutoHyphens w:val="false"/>
      <w:spacing w:before="280" w:after="280"/>
    </w:pPr>
    <w:rPr/>
  </w:style>
  <w:style w:type="paragraph" w:styleId="Footnotetext">
    <w:name w:val="footnote text"/>
    <w:basedOn w:val="Normal"/>
    <w:link w:val="afb"/>
    <w:qFormat/>
    <w:rsid w:val="00d45f94"/>
    <w:pPr>
      <w:suppressAutoHyphens w:val="false"/>
    </w:pPr>
    <w:rPr>
      <w:sz w:val="20"/>
      <w:szCs w:val="20"/>
      <w:lang w:eastAsia="ru-RU"/>
    </w:rPr>
  </w:style>
  <w:style w:type="paragraph" w:styleId="Msonormalbullet3gif" w:customStyle="1">
    <w:name w:val="msonormalbullet3.gif"/>
    <w:basedOn w:val="Normal"/>
    <w:qFormat/>
    <w:rsid w:val="00424ad3"/>
    <w:pPr>
      <w:suppressAutoHyphens w:val="false"/>
      <w:spacing w:beforeAutospacing="1" w:afterAutospacing="1"/>
    </w:pPr>
    <w:rPr>
      <w:lang w:eastAsia="ru-RU"/>
    </w:rPr>
  </w:style>
  <w:style w:type="paragraph" w:styleId="ConsPlusNonformat" w:customStyle="1">
    <w:name w:val="ConsPlusNonformat"/>
    <w:qFormat/>
    <w:rsid w:val="00424ad3"/>
    <w:pPr>
      <w:widowControl w:val="false"/>
      <w:bidi w:val="0"/>
      <w:jc w:val="left"/>
    </w:pPr>
    <w:rPr>
      <w:rFonts w:ascii="Courier New" w:hAnsi="Courier New" w:eastAsia="Times New Roman" w:cs="Courier New"/>
      <w:color w:val="00000A"/>
      <w:sz w:val="24"/>
      <w:szCs w:val="20"/>
      <w:lang w:val="ru-RU" w:eastAsia="ru-RU" w:bidi="ar-SA"/>
    </w:rPr>
  </w:style>
  <w:style w:type="paragraph" w:styleId="217" w:customStyle="1">
    <w:name w:val="Заголовок2"/>
    <w:basedOn w:val="Normal"/>
    <w:qFormat/>
    <w:rsid w:val="009c4024"/>
    <w:pPr>
      <w:keepNext/>
      <w:spacing w:before="240" w:after="120"/>
    </w:pPr>
    <w:rPr>
      <w:rFonts w:ascii="Arial" w:hAnsi="Arial" w:eastAsia="Microsoft YaHei" w:cs="Mangal"/>
      <w:sz w:val="28"/>
      <w:szCs w:val="28"/>
      <w:lang w:eastAsia="ar-SA"/>
    </w:rPr>
  </w:style>
  <w:style w:type="paragraph" w:styleId="Style55">
    <w:name w:val="Subtitle"/>
    <w:basedOn w:val="114"/>
    <w:link w:val="1b"/>
    <w:qFormat/>
    <w:rsid w:val="009c4024"/>
    <w:pPr>
      <w:jc w:val="center"/>
    </w:pPr>
    <w:rPr>
      <w:rFonts w:eastAsia="MS Mincho" w:cs="Times New Roman"/>
      <w:i/>
      <w:iCs/>
      <w:lang w:val="x-none" w:eastAsia="ar-SA"/>
    </w:rPr>
  </w:style>
  <w:style w:type="paragraph" w:styleId="Variable" w:customStyle="1">
    <w:name w:val="variable"/>
    <w:basedOn w:val="Normal"/>
    <w:qFormat/>
    <w:rsid w:val="009c4024"/>
    <w:pPr/>
    <w:rPr>
      <w:b/>
      <w:lang w:eastAsia="ar-SA"/>
    </w:rPr>
  </w:style>
  <w:style w:type="paragraph" w:styleId="Style56" w:customStyle="1">
    <w:name w:val="Горизонтальная линия"/>
    <w:basedOn w:val="Normal"/>
    <w:qFormat/>
    <w:rsid w:val="009c4024"/>
    <w:pPr>
      <w:suppressLineNumbers/>
      <w:pBdr>
        <w:bottom w:val="double" w:sz="2" w:space="0" w:color="808080"/>
      </w:pBdr>
      <w:spacing w:before="0" w:after="283"/>
    </w:pPr>
    <w:rPr>
      <w:sz w:val="12"/>
      <w:szCs w:val="12"/>
      <w:lang w:eastAsia="ar-SA"/>
    </w:rPr>
  </w:style>
  <w:style w:type="paragraph" w:styleId="120" w:customStyle="1">
    <w:name w:val="Красная строка1"/>
    <w:basedOn w:val="Style42"/>
    <w:qFormat/>
    <w:rsid w:val="009c4024"/>
    <w:pPr>
      <w:ind w:firstLine="283"/>
      <w:jc w:val="left"/>
    </w:pPr>
    <w:rPr>
      <w:sz w:val="24"/>
      <w:lang w:val="ru-RU" w:eastAsia="ar-SA"/>
    </w:rPr>
  </w:style>
  <w:style w:type="paragraph" w:styleId="Style57" w:customStyle="1">
    <w:name w:val="СОтступомПоЛевомуКраю"/>
    <w:basedOn w:val="Normal"/>
    <w:qFormat/>
    <w:rsid w:val="009c4024"/>
    <w:pPr>
      <w:ind w:firstLine="705"/>
    </w:pPr>
    <w:rPr>
      <w:lang w:eastAsia="ar-SA"/>
    </w:rPr>
  </w:style>
  <w:style w:type="paragraph" w:styleId="Style58" w:customStyle="1">
    <w:name w:val="Содержимое списка"/>
    <w:basedOn w:val="Normal"/>
    <w:qFormat/>
    <w:rsid w:val="009c4024"/>
    <w:pPr>
      <w:ind w:left="567" w:hanging="0"/>
    </w:pPr>
    <w:rPr>
      <w:lang w:eastAsia="ar-SA"/>
    </w:rPr>
  </w:style>
  <w:style w:type="paragraph" w:styleId="121" w:customStyle="1">
    <w:name w:val="Дата1"/>
    <w:basedOn w:val="Normal"/>
    <w:qFormat/>
    <w:rsid w:val="009c4024"/>
    <w:pPr>
      <w:suppressAutoHyphens w:val="false"/>
      <w:spacing w:before="0" w:after="60"/>
      <w:jc w:val="both"/>
    </w:pPr>
    <w:rPr>
      <w:lang w:val="x-none" w:eastAsia="ar-SA"/>
    </w:rPr>
  </w:style>
  <w:style w:type="paragraph" w:styleId="NormalWeb">
    <w:name w:val="Normal (Web)"/>
    <w:basedOn w:val="Normal"/>
    <w:uiPriority w:val="99"/>
    <w:qFormat/>
    <w:rsid w:val="009c4024"/>
    <w:pPr>
      <w:suppressAutoHyphens w:val="false"/>
      <w:spacing w:before="280" w:after="280"/>
    </w:pPr>
    <w:rPr>
      <w:lang w:eastAsia="ar-SA"/>
    </w:rPr>
  </w:style>
  <w:style w:type="paragraph" w:styleId="122">
    <w:name w:val="TOC 1"/>
    <w:basedOn w:val="Normal"/>
    <w:rsid w:val="009c4024"/>
    <w:pPr>
      <w:tabs>
        <w:tab w:val="left" w:pos="709" w:leader="none"/>
        <w:tab w:val="right" w:pos="10195" w:leader="dot"/>
      </w:tabs>
      <w:suppressAutoHyphens w:val="false"/>
      <w:spacing w:before="120" w:after="120"/>
    </w:pPr>
    <w:rPr>
      <w:b/>
      <w:bCs/>
      <w:caps/>
      <w:sz w:val="20"/>
      <w:szCs w:val="20"/>
      <w:lang w:eastAsia="ar-SA"/>
    </w:rPr>
  </w:style>
  <w:style w:type="paragraph" w:styleId="218">
    <w:name w:val="TOC 2"/>
    <w:basedOn w:val="Normal"/>
    <w:rsid w:val="009c4024"/>
    <w:pPr>
      <w:suppressAutoHyphens w:val="false"/>
      <w:ind w:left="240" w:hanging="0"/>
    </w:pPr>
    <w:rPr>
      <w:smallCaps/>
      <w:sz w:val="20"/>
      <w:szCs w:val="20"/>
      <w:lang w:eastAsia="ar-SA"/>
    </w:rPr>
  </w:style>
  <w:style w:type="paragraph" w:styleId="ConsPlusCell" w:customStyle="1">
    <w:name w:val="ConsPlusCell"/>
    <w:qFormat/>
    <w:rsid w:val="009c4024"/>
    <w:pPr>
      <w:widowControl w:val="false"/>
      <w:suppressAutoHyphens w:val="true"/>
      <w:bidi w:val="0"/>
      <w:jc w:val="left"/>
    </w:pPr>
    <w:rPr>
      <w:rFonts w:ascii="Calibri" w:hAnsi="Calibri" w:eastAsia="Times New Roman" w:cs="Calibri"/>
      <w:color w:val="00000A"/>
      <w:sz w:val="22"/>
      <w:szCs w:val="22"/>
      <w:lang w:val="ru-RU" w:eastAsia="ar-SA" w:bidi="ar-SA"/>
    </w:rPr>
  </w:style>
  <w:style w:type="paragraph" w:styleId="Tztxt1" w:customStyle="1">
    <w:name w:val="tz_txt"/>
    <w:basedOn w:val="Normal"/>
    <w:qFormat/>
    <w:rsid w:val="009c4024"/>
    <w:pPr>
      <w:suppressAutoHyphens w:val="false"/>
      <w:spacing w:before="0" w:after="120"/>
      <w:ind w:firstLine="709"/>
      <w:jc w:val="both"/>
    </w:pPr>
    <w:rPr>
      <w:sz w:val="20"/>
      <w:szCs w:val="20"/>
      <w:lang w:val="x-none" w:eastAsia="ar-SA"/>
    </w:rPr>
  </w:style>
  <w:style w:type="paragraph" w:styleId="123" w:customStyle="1">
    <w:name w:val="Схема документа1"/>
    <w:basedOn w:val="Normal"/>
    <w:qFormat/>
    <w:rsid w:val="009c4024"/>
    <w:pPr/>
    <w:rPr>
      <w:rFonts w:ascii="Tahoma" w:hAnsi="Tahoma" w:cs="Tahoma"/>
      <w:sz w:val="16"/>
      <w:szCs w:val="16"/>
      <w:lang w:val="x-none" w:eastAsia="ar-SA"/>
    </w:rPr>
  </w:style>
  <w:style w:type="paragraph" w:styleId="Style59" w:customStyle="1">
    <w:name w:val="Нормальный (таблица)"/>
    <w:basedOn w:val="Normal"/>
    <w:qFormat/>
    <w:rsid w:val="009c4024"/>
    <w:pPr>
      <w:widowControl w:val="false"/>
      <w:suppressAutoHyphens w:val="false"/>
      <w:jc w:val="both"/>
    </w:pPr>
    <w:rPr>
      <w:rFonts w:ascii="Arial" w:hAnsi="Arial" w:cs="Arial"/>
      <w:lang w:eastAsia="ar-SA"/>
    </w:rPr>
  </w:style>
  <w:style w:type="paragraph" w:styleId="Style60" w:customStyle="1">
    <w:name w:val="Прижатый влево"/>
    <w:basedOn w:val="Normal"/>
    <w:qFormat/>
    <w:rsid w:val="009c4024"/>
    <w:pPr>
      <w:widowControl w:val="false"/>
      <w:suppressAutoHyphens w:val="false"/>
    </w:pPr>
    <w:rPr>
      <w:rFonts w:ascii="Arial" w:hAnsi="Arial" w:cs="Arial"/>
      <w:lang w:eastAsia="ar-SA"/>
    </w:rPr>
  </w:style>
  <w:style w:type="paragraph" w:styleId="Style61" w:customStyle="1">
    <w:name w:val="Стиль"/>
    <w:qFormat/>
    <w:rsid w:val="009c4024"/>
    <w:pPr>
      <w:widowControl w:val="false"/>
      <w:suppressAutoHyphens w:val="true"/>
      <w:bidi w:val="0"/>
      <w:jc w:val="left"/>
    </w:pPr>
    <w:rPr>
      <w:rFonts w:ascii="Times New Roman" w:hAnsi="Times New Roman" w:eastAsia="Times New Roman" w:cs="Times New Roman"/>
      <w:color w:val="00000A"/>
      <w:sz w:val="24"/>
      <w:szCs w:val="24"/>
      <w:lang w:val="ru-RU" w:eastAsia="ar-SA" w:bidi="ar-SA"/>
    </w:rPr>
  </w:style>
  <w:style w:type="paragraph" w:styleId="124" w:customStyle="1">
    <w:name w:val="Текст примечания1"/>
    <w:basedOn w:val="Normal"/>
    <w:qFormat/>
    <w:rsid w:val="009c4024"/>
    <w:pPr>
      <w:suppressAutoHyphens w:val="false"/>
    </w:pPr>
    <w:rPr>
      <w:sz w:val="20"/>
      <w:szCs w:val="20"/>
      <w:lang w:val="x-none" w:eastAsia="ar-SA"/>
    </w:rPr>
  </w:style>
  <w:style w:type="paragraph" w:styleId="Annotationtext">
    <w:name w:val="annotation text"/>
    <w:basedOn w:val="Normal"/>
    <w:link w:val="1f1"/>
    <w:uiPriority w:val="99"/>
    <w:semiHidden/>
    <w:unhideWhenUsed/>
    <w:qFormat/>
    <w:rsid w:val="009c4024"/>
    <w:pPr/>
    <w:rPr>
      <w:sz w:val="20"/>
      <w:szCs w:val="20"/>
      <w:lang w:val="x-none"/>
    </w:rPr>
  </w:style>
  <w:style w:type="paragraph" w:styleId="Annotationsubject">
    <w:name w:val="annotation subject"/>
    <w:basedOn w:val="124"/>
    <w:link w:val="1f2"/>
    <w:qFormat/>
    <w:rsid w:val="009c4024"/>
    <w:pPr/>
    <w:rPr>
      <w:b/>
      <w:bCs/>
    </w:rPr>
  </w:style>
  <w:style w:type="paragraph" w:styleId="321" w:customStyle="1">
    <w:name w:val="Основной текст с отступом 32"/>
    <w:basedOn w:val="Normal"/>
    <w:qFormat/>
    <w:rsid w:val="009c4024"/>
    <w:pPr>
      <w:suppressAutoHyphens w:val="false"/>
      <w:spacing w:before="0" w:after="120"/>
      <w:ind w:left="283" w:hanging="0"/>
      <w:jc w:val="both"/>
    </w:pPr>
    <w:rPr>
      <w:sz w:val="16"/>
      <w:szCs w:val="20"/>
      <w:lang w:val="x-none" w:eastAsia="ar-SA"/>
    </w:rPr>
  </w:style>
  <w:style w:type="paragraph" w:styleId="125" w:customStyle="1">
    <w:name w:val="Цитата1"/>
    <w:basedOn w:val="Normal"/>
    <w:qFormat/>
    <w:rsid w:val="009c4024"/>
    <w:pPr>
      <w:suppressAutoHyphens w:val="false"/>
      <w:spacing w:before="0" w:after="120"/>
      <w:ind w:left="1440" w:right="1440" w:hanging="0"/>
      <w:jc w:val="both"/>
    </w:pPr>
    <w:rPr>
      <w:szCs w:val="20"/>
      <w:lang w:eastAsia="ar-SA"/>
    </w:rPr>
  </w:style>
  <w:style w:type="paragraph" w:styleId="126" w:customStyle="1">
    <w:name w:val="Заголовок записки1"/>
    <w:basedOn w:val="Normal"/>
    <w:qFormat/>
    <w:rsid w:val="009c4024"/>
    <w:pPr>
      <w:suppressAutoHyphens w:val="false"/>
      <w:spacing w:before="0" w:after="60"/>
      <w:jc w:val="both"/>
    </w:pPr>
    <w:rPr>
      <w:lang w:val="x-none" w:eastAsia="ar-SA"/>
    </w:rPr>
  </w:style>
  <w:style w:type="paragraph" w:styleId="Style62" w:customStyle="1">
    <w:name w:val="Пункт"/>
    <w:basedOn w:val="Normal"/>
    <w:qFormat/>
    <w:rsid w:val="009c4024"/>
    <w:pPr>
      <w:tabs>
        <w:tab w:val="left" w:pos="1980" w:leader="none"/>
      </w:tabs>
      <w:suppressAutoHyphens w:val="false"/>
      <w:ind w:left="1404" w:hanging="504"/>
      <w:jc w:val="both"/>
    </w:pPr>
    <w:rPr>
      <w:szCs w:val="28"/>
      <w:lang w:eastAsia="ar-SA"/>
    </w:rPr>
  </w:style>
  <w:style w:type="paragraph" w:styleId="127" w:customStyle="1">
    <w:name w:val="Основной текст с отступом1"/>
    <w:basedOn w:val="Normal"/>
    <w:qFormat/>
    <w:rsid w:val="009c4024"/>
    <w:pPr>
      <w:suppressAutoHyphens w:val="false"/>
      <w:spacing w:before="0" w:after="120"/>
      <w:ind w:left="283" w:hanging="0"/>
    </w:pPr>
    <w:rPr>
      <w:lang w:val="x-none" w:eastAsia="ar-SA"/>
    </w:rPr>
  </w:style>
  <w:style w:type="paragraph" w:styleId="312" w:customStyle="1">
    <w:name w:val="Основной текст 31"/>
    <w:basedOn w:val="Normal"/>
    <w:qFormat/>
    <w:rsid w:val="009c4024"/>
    <w:pPr>
      <w:suppressAutoHyphens w:val="false"/>
      <w:spacing w:before="0" w:after="120"/>
    </w:pPr>
    <w:rPr>
      <w:sz w:val="16"/>
      <w:szCs w:val="16"/>
      <w:lang w:val="x-none" w:eastAsia="ar-SA"/>
    </w:rPr>
  </w:style>
  <w:style w:type="paragraph" w:styleId="Style63" w:customStyle="1">
    <w:name w:val="Тендерные данные"/>
    <w:basedOn w:val="Normal"/>
    <w:qFormat/>
    <w:rsid w:val="009c4024"/>
    <w:pPr>
      <w:tabs>
        <w:tab w:val="left" w:pos="1985" w:leader="none"/>
      </w:tabs>
      <w:suppressAutoHyphens w:val="false"/>
      <w:spacing w:before="120" w:after="60"/>
      <w:jc w:val="both"/>
    </w:pPr>
    <w:rPr>
      <w:b/>
      <w:szCs w:val="20"/>
      <w:lang w:eastAsia="ar-SA"/>
    </w:rPr>
  </w:style>
  <w:style w:type="paragraph" w:styleId="Style64" w:customStyle="1">
    <w:name w:val="Таблица шапка"/>
    <w:basedOn w:val="Normal"/>
    <w:qFormat/>
    <w:rsid w:val="009c4024"/>
    <w:pPr>
      <w:keepNext/>
      <w:suppressAutoHyphens w:val="false"/>
      <w:spacing w:before="40" w:after="40"/>
      <w:ind w:left="57" w:right="57" w:hanging="0"/>
    </w:pPr>
    <w:rPr>
      <w:sz w:val="18"/>
      <w:szCs w:val="18"/>
      <w:lang w:eastAsia="ar-SA"/>
    </w:rPr>
  </w:style>
  <w:style w:type="paragraph" w:styleId="Style65" w:customStyle="1">
    <w:name w:val="Таблица текст"/>
    <w:basedOn w:val="Normal"/>
    <w:qFormat/>
    <w:rsid w:val="009c4024"/>
    <w:pPr>
      <w:suppressAutoHyphens w:val="false"/>
      <w:spacing w:before="40" w:after="40"/>
      <w:ind w:left="57" w:right="57" w:hanging="0"/>
    </w:pPr>
    <w:rPr>
      <w:sz w:val="22"/>
      <w:szCs w:val="22"/>
      <w:lang w:eastAsia="ar-SA"/>
    </w:rPr>
  </w:style>
  <w:style w:type="paragraph" w:styleId="219" w:customStyle="1">
    <w:name w:val="Маркированный список 21"/>
    <w:basedOn w:val="Normal"/>
    <w:qFormat/>
    <w:rsid w:val="009c4024"/>
    <w:pPr>
      <w:tabs>
        <w:tab w:val="left" w:pos="643" w:leader="none"/>
        <w:tab w:val="left" w:pos="1209" w:leader="none"/>
      </w:tabs>
      <w:suppressAutoHyphens w:val="false"/>
      <w:spacing w:before="0" w:after="60"/>
      <w:ind w:left="643" w:hanging="360"/>
      <w:jc w:val="both"/>
    </w:pPr>
    <w:rPr>
      <w:szCs w:val="20"/>
      <w:lang w:eastAsia="ar-SA"/>
    </w:rPr>
  </w:style>
  <w:style w:type="paragraph" w:styleId="313" w:customStyle="1">
    <w:name w:val="Маркированный список 31"/>
    <w:basedOn w:val="Normal"/>
    <w:qFormat/>
    <w:rsid w:val="009c4024"/>
    <w:pPr>
      <w:tabs>
        <w:tab w:val="left" w:pos="926" w:leader="none"/>
        <w:tab w:val="left" w:pos="1492" w:leader="none"/>
      </w:tabs>
      <w:suppressAutoHyphens w:val="false"/>
      <w:spacing w:before="0" w:after="60"/>
      <w:ind w:left="926" w:hanging="360"/>
      <w:jc w:val="both"/>
    </w:pPr>
    <w:rPr>
      <w:szCs w:val="20"/>
      <w:lang w:eastAsia="ar-SA"/>
    </w:rPr>
  </w:style>
  <w:style w:type="paragraph" w:styleId="411" w:customStyle="1">
    <w:name w:val="Маркированный список 41"/>
    <w:basedOn w:val="Normal"/>
    <w:qFormat/>
    <w:rsid w:val="009c4024"/>
    <w:pPr>
      <w:tabs>
        <w:tab w:val="left" w:pos="1209" w:leader="none"/>
      </w:tabs>
      <w:suppressAutoHyphens w:val="false"/>
      <w:spacing w:before="0" w:after="60"/>
      <w:ind w:left="1209" w:hanging="360"/>
      <w:jc w:val="both"/>
    </w:pPr>
    <w:rPr>
      <w:szCs w:val="20"/>
      <w:lang w:eastAsia="ar-SA"/>
    </w:rPr>
  </w:style>
  <w:style w:type="paragraph" w:styleId="511" w:customStyle="1">
    <w:name w:val="Маркированный список 51"/>
    <w:basedOn w:val="Normal"/>
    <w:qFormat/>
    <w:rsid w:val="009c4024"/>
    <w:pPr>
      <w:tabs>
        <w:tab w:val="left" w:pos="1492" w:leader="none"/>
      </w:tabs>
      <w:suppressAutoHyphens w:val="false"/>
      <w:spacing w:before="0" w:after="60"/>
      <w:ind w:left="1492" w:hanging="360"/>
      <w:jc w:val="both"/>
    </w:pPr>
    <w:rPr>
      <w:szCs w:val="20"/>
      <w:lang w:eastAsia="ar-SA"/>
    </w:rPr>
  </w:style>
  <w:style w:type="paragraph" w:styleId="128" w:customStyle="1">
    <w:name w:val="Нумерованный список1"/>
    <w:basedOn w:val="Normal"/>
    <w:qFormat/>
    <w:rsid w:val="009c4024"/>
    <w:pPr>
      <w:tabs>
        <w:tab w:val="left" w:pos="643" w:leader="none"/>
      </w:tabs>
      <w:suppressAutoHyphens w:val="false"/>
      <w:spacing w:before="0" w:after="60"/>
      <w:ind w:left="360" w:hanging="360"/>
      <w:jc w:val="both"/>
    </w:pPr>
    <w:rPr>
      <w:szCs w:val="20"/>
      <w:lang w:eastAsia="ar-SA"/>
    </w:rPr>
  </w:style>
  <w:style w:type="paragraph" w:styleId="2110" w:customStyle="1">
    <w:name w:val="Нумерованный список 21"/>
    <w:basedOn w:val="Normal"/>
    <w:qFormat/>
    <w:rsid w:val="009c4024"/>
    <w:pPr>
      <w:tabs>
        <w:tab w:val="left" w:pos="643" w:leader="none"/>
        <w:tab w:val="left" w:pos="926" w:leader="none"/>
      </w:tabs>
      <w:suppressAutoHyphens w:val="false"/>
      <w:spacing w:before="0" w:after="60"/>
      <w:ind w:left="643" w:hanging="360"/>
      <w:jc w:val="both"/>
    </w:pPr>
    <w:rPr>
      <w:szCs w:val="20"/>
      <w:lang w:eastAsia="ar-SA"/>
    </w:rPr>
  </w:style>
  <w:style w:type="paragraph" w:styleId="314" w:customStyle="1">
    <w:name w:val="Нумерованный список 31"/>
    <w:basedOn w:val="Normal"/>
    <w:qFormat/>
    <w:rsid w:val="009c4024"/>
    <w:pPr>
      <w:tabs>
        <w:tab w:val="left" w:pos="926" w:leader="none"/>
        <w:tab w:val="left" w:pos="1209" w:leader="none"/>
      </w:tabs>
      <w:suppressAutoHyphens w:val="false"/>
      <w:spacing w:before="0" w:after="60"/>
      <w:ind w:left="926" w:hanging="360"/>
      <w:jc w:val="both"/>
    </w:pPr>
    <w:rPr>
      <w:szCs w:val="20"/>
      <w:lang w:eastAsia="ar-SA"/>
    </w:rPr>
  </w:style>
  <w:style w:type="paragraph" w:styleId="412" w:customStyle="1">
    <w:name w:val="Нумерованный список 41"/>
    <w:basedOn w:val="Normal"/>
    <w:qFormat/>
    <w:rsid w:val="009c4024"/>
    <w:pPr>
      <w:tabs>
        <w:tab w:val="left" w:pos="1260" w:leader="none"/>
      </w:tabs>
      <w:suppressAutoHyphens w:val="false"/>
      <w:spacing w:before="0" w:after="60"/>
      <w:ind w:left="1260" w:hanging="720"/>
      <w:jc w:val="both"/>
    </w:pPr>
    <w:rPr>
      <w:szCs w:val="20"/>
      <w:lang w:eastAsia="ar-SA"/>
    </w:rPr>
  </w:style>
  <w:style w:type="paragraph" w:styleId="Style66" w:customStyle="1">
    <w:name w:val="Раздел"/>
    <w:basedOn w:val="Normal"/>
    <w:qFormat/>
    <w:rsid w:val="009c4024"/>
    <w:pPr>
      <w:suppressAutoHyphens w:val="false"/>
      <w:spacing w:before="120" w:after="120"/>
      <w:jc w:val="center"/>
    </w:pPr>
    <w:rPr>
      <w:rFonts w:ascii="Arial Narrow" w:hAnsi="Arial Narrow" w:cs="Arial Narrow"/>
      <w:b/>
      <w:sz w:val="28"/>
      <w:szCs w:val="20"/>
      <w:lang w:eastAsia="ar-SA"/>
    </w:rPr>
  </w:style>
  <w:style w:type="paragraph" w:styleId="37" w:customStyle="1">
    <w:name w:val="Раздел 3"/>
    <w:basedOn w:val="Normal"/>
    <w:qFormat/>
    <w:rsid w:val="009c4024"/>
    <w:pPr>
      <w:suppressAutoHyphens w:val="false"/>
      <w:spacing w:before="120" w:after="120"/>
      <w:jc w:val="center"/>
    </w:pPr>
    <w:rPr>
      <w:b/>
      <w:szCs w:val="20"/>
      <w:lang w:eastAsia="ar-SA"/>
    </w:rPr>
  </w:style>
  <w:style w:type="paragraph" w:styleId="Style67" w:customStyle="1">
    <w:name w:val="Условия контракта"/>
    <w:basedOn w:val="Normal"/>
    <w:qFormat/>
    <w:rsid w:val="009c4024"/>
    <w:pPr>
      <w:tabs>
        <w:tab w:val="left" w:pos="432" w:leader="none"/>
      </w:tabs>
      <w:suppressAutoHyphens w:val="false"/>
      <w:spacing w:before="240" w:after="120"/>
      <w:ind w:left="432" w:hanging="432"/>
      <w:jc w:val="both"/>
    </w:pPr>
    <w:rPr>
      <w:b/>
      <w:szCs w:val="20"/>
      <w:lang w:eastAsia="ar-SA"/>
    </w:rPr>
  </w:style>
  <w:style w:type="paragraph" w:styleId="Style68" w:customStyle="1">
    <w:name w:val="Подраздел"/>
    <w:basedOn w:val="Normal"/>
    <w:qFormat/>
    <w:rsid w:val="009c4024"/>
    <w:pPr>
      <w:spacing w:before="240" w:after="120"/>
      <w:jc w:val="center"/>
    </w:pPr>
    <w:rPr>
      <w:rFonts w:ascii="TimesDL" w:hAnsi="TimesDL" w:cs="TimesDL"/>
      <w:b/>
      <w:smallCaps/>
      <w:spacing w:val="-2"/>
      <w:szCs w:val="20"/>
      <w:lang w:eastAsia="ar-SA"/>
    </w:rPr>
  </w:style>
  <w:style w:type="paragraph" w:styleId="129" w:customStyle="1">
    <w:name w:val="Стиль1"/>
    <w:basedOn w:val="Normal"/>
    <w:qFormat/>
    <w:rsid w:val="009c4024"/>
    <w:pPr>
      <w:keepNext/>
      <w:keepLines/>
      <w:widowControl w:val="false"/>
      <w:suppressLineNumbers/>
      <w:tabs>
        <w:tab w:val="left" w:pos="643" w:leader="none"/>
      </w:tabs>
      <w:spacing w:before="0" w:after="60"/>
      <w:ind w:left="643" w:hanging="360"/>
    </w:pPr>
    <w:rPr>
      <w:b/>
      <w:sz w:val="28"/>
      <w:lang w:eastAsia="ar-SA"/>
    </w:rPr>
  </w:style>
  <w:style w:type="paragraph" w:styleId="220" w:customStyle="1">
    <w:name w:val="Стиль2"/>
    <w:basedOn w:val="2110"/>
    <w:qFormat/>
    <w:rsid w:val="009c4024"/>
    <w:pPr>
      <w:keepNext/>
      <w:keepLines/>
      <w:widowControl w:val="false"/>
      <w:suppressLineNumbers/>
      <w:suppressAutoHyphens w:val="true"/>
    </w:pPr>
    <w:rPr>
      <w:b/>
    </w:rPr>
  </w:style>
  <w:style w:type="paragraph" w:styleId="38" w:customStyle="1">
    <w:name w:val="Стиль3"/>
    <w:basedOn w:val="215"/>
    <w:qFormat/>
    <w:rsid w:val="009c4024"/>
    <w:pPr>
      <w:widowControl w:val="false"/>
      <w:tabs>
        <w:tab w:val="left" w:pos="643" w:leader="none"/>
      </w:tabs>
      <w:suppressAutoHyphens w:val="false"/>
      <w:ind w:left="643" w:hanging="360"/>
      <w:jc w:val="both"/>
      <w:textAlignment w:val="baseline"/>
    </w:pPr>
    <w:rPr>
      <w:sz w:val="24"/>
      <w:szCs w:val="20"/>
      <w:lang w:val="x-none" w:eastAsia="ar-SA"/>
    </w:rPr>
  </w:style>
  <w:style w:type="paragraph" w:styleId="Style69" w:customStyle="1">
    <w:name w:val="пункт"/>
    <w:basedOn w:val="Normal"/>
    <w:qFormat/>
    <w:rsid w:val="009c4024"/>
    <w:pPr>
      <w:tabs>
        <w:tab w:val="left" w:pos="1307" w:leader="none"/>
      </w:tabs>
      <w:suppressAutoHyphens w:val="false"/>
      <w:spacing w:before="60" w:after="60"/>
      <w:ind w:left="1080" w:hanging="0"/>
    </w:pPr>
    <w:rPr>
      <w:lang w:eastAsia="ar-SA"/>
    </w:rPr>
  </w:style>
  <w:style w:type="paragraph" w:styleId="39">
    <w:name w:val="TOC 3"/>
    <w:basedOn w:val="Normal"/>
    <w:rsid w:val="009c4024"/>
    <w:pPr>
      <w:suppressAutoHyphens w:val="false"/>
      <w:ind w:left="480" w:hanging="0"/>
    </w:pPr>
    <w:rPr>
      <w:lang w:eastAsia="ar-SA"/>
    </w:rPr>
  </w:style>
  <w:style w:type="paragraph" w:styleId="232" w:customStyle="1">
    <w:name w:val="Знак Знак23 Знак Знак Знак"/>
    <w:basedOn w:val="Normal"/>
    <w:qFormat/>
    <w:rsid w:val="009c4024"/>
    <w:pPr>
      <w:suppressAutoHyphens w:val="false"/>
      <w:spacing w:lineRule="exact" w:line="240" w:before="0" w:after="160"/>
    </w:pPr>
    <w:rPr>
      <w:sz w:val="20"/>
      <w:szCs w:val="20"/>
      <w:lang w:eastAsia="ar-SA"/>
    </w:rPr>
  </w:style>
  <w:style w:type="paragraph" w:styleId="233" w:customStyle="1">
    <w:name w:val="Знак Знак23 Знак Знак Знак Знак"/>
    <w:basedOn w:val="Normal"/>
    <w:qFormat/>
    <w:rsid w:val="009c4024"/>
    <w:pPr>
      <w:suppressAutoHyphens w:val="false"/>
      <w:spacing w:lineRule="exact" w:line="240" w:before="0" w:after="160"/>
    </w:pPr>
    <w:rPr>
      <w:sz w:val="20"/>
      <w:szCs w:val="20"/>
      <w:lang w:eastAsia="ar-SA"/>
    </w:rPr>
  </w:style>
  <w:style w:type="paragraph" w:styleId="Style70" w:customStyle="1">
    <w:name w:val="Знак Знак Знак Знак Знак Знак Знак"/>
    <w:basedOn w:val="Normal"/>
    <w:qFormat/>
    <w:rsid w:val="009c4024"/>
    <w:pPr>
      <w:suppressAutoHyphens w:val="false"/>
      <w:spacing w:lineRule="exact" w:line="240" w:before="0" w:after="160"/>
    </w:pPr>
    <w:rPr>
      <w:sz w:val="20"/>
      <w:szCs w:val="20"/>
      <w:lang w:eastAsia="ar-SA"/>
    </w:rPr>
  </w:style>
  <w:style w:type="paragraph" w:styleId="130" w:customStyle="1">
    <w:name w:val="Список многоуровневый 1"/>
    <w:basedOn w:val="Normal"/>
    <w:qFormat/>
    <w:rsid w:val="009c4024"/>
    <w:pPr>
      <w:tabs>
        <w:tab w:val="left" w:pos="432" w:leader="none"/>
      </w:tabs>
      <w:suppressAutoHyphens w:val="false"/>
      <w:spacing w:before="0" w:after="60"/>
      <w:ind w:left="431" w:hanging="431"/>
      <w:jc w:val="both"/>
    </w:pPr>
    <w:rPr>
      <w:lang w:eastAsia="ar-SA"/>
    </w:rPr>
  </w:style>
  <w:style w:type="paragraph" w:styleId="45">
    <w:name w:val="TOC 4"/>
    <w:basedOn w:val="Normal"/>
    <w:rsid w:val="009c4024"/>
    <w:pPr>
      <w:suppressAutoHyphens w:val="false"/>
      <w:ind w:left="720" w:hanging="0"/>
    </w:pPr>
    <w:rPr>
      <w:lang w:eastAsia="ar-SA"/>
    </w:rPr>
  </w:style>
  <w:style w:type="paragraph" w:styleId="55">
    <w:name w:val="TOC 5"/>
    <w:basedOn w:val="Normal"/>
    <w:rsid w:val="009c4024"/>
    <w:pPr>
      <w:suppressAutoHyphens w:val="false"/>
      <w:ind w:left="960" w:hanging="0"/>
    </w:pPr>
    <w:rPr>
      <w:lang w:eastAsia="ar-SA"/>
    </w:rPr>
  </w:style>
  <w:style w:type="paragraph" w:styleId="64">
    <w:name w:val="TOC 6"/>
    <w:basedOn w:val="Normal"/>
    <w:rsid w:val="009c4024"/>
    <w:pPr>
      <w:suppressAutoHyphens w:val="false"/>
      <w:ind w:left="1200" w:hanging="0"/>
    </w:pPr>
    <w:rPr>
      <w:lang w:eastAsia="ar-SA"/>
    </w:rPr>
  </w:style>
  <w:style w:type="paragraph" w:styleId="74">
    <w:name w:val="TOC 7"/>
    <w:basedOn w:val="Normal"/>
    <w:rsid w:val="009c4024"/>
    <w:pPr>
      <w:suppressAutoHyphens w:val="false"/>
      <w:ind w:left="1440" w:hanging="0"/>
    </w:pPr>
    <w:rPr>
      <w:lang w:eastAsia="ar-SA"/>
    </w:rPr>
  </w:style>
  <w:style w:type="paragraph" w:styleId="82">
    <w:name w:val="TOC 8"/>
    <w:basedOn w:val="Normal"/>
    <w:rsid w:val="009c4024"/>
    <w:pPr>
      <w:suppressAutoHyphens w:val="false"/>
      <w:ind w:left="1680" w:hanging="0"/>
    </w:pPr>
    <w:rPr>
      <w:lang w:eastAsia="ar-SA"/>
    </w:rPr>
  </w:style>
  <w:style w:type="paragraph" w:styleId="96">
    <w:name w:val="TOC 9"/>
    <w:basedOn w:val="Normal"/>
    <w:rsid w:val="009c4024"/>
    <w:pPr>
      <w:suppressAutoHyphens w:val="false"/>
      <w:ind w:left="1920" w:hanging="0"/>
    </w:pPr>
    <w:rPr>
      <w:lang w:eastAsia="ar-SA"/>
    </w:rPr>
  </w:style>
  <w:style w:type="paragraph" w:styleId="2311" w:customStyle="1">
    <w:name w:val="Знак Знак23 Знак Знак Знак Знак1"/>
    <w:basedOn w:val="Normal"/>
    <w:qFormat/>
    <w:rsid w:val="009c4024"/>
    <w:pPr>
      <w:suppressAutoHyphens w:val="false"/>
      <w:spacing w:before="60" w:after="60"/>
    </w:pPr>
    <w:rPr>
      <w:sz w:val="20"/>
      <w:szCs w:val="20"/>
      <w:lang w:eastAsia="ar-SA"/>
    </w:rPr>
  </w:style>
  <w:style w:type="paragraph" w:styleId="HTMLAddress">
    <w:name w:val="HTML Address"/>
    <w:basedOn w:val="Normal"/>
    <w:link w:val="HTML10"/>
    <w:qFormat/>
    <w:rsid w:val="009c4024"/>
    <w:pPr>
      <w:suppressAutoHyphens w:val="false"/>
      <w:spacing w:before="0" w:after="60"/>
      <w:jc w:val="both"/>
    </w:pPr>
    <w:rPr>
      <w:i/>
      <w:iCs/>
      <w:lang w:val="x-none" w:eastAsia="ar-SA"/>
    </w:rPr>
  </w:style>
  <w:style w:type="paragraph" w:styleId="HTMLPreformatted">
    <w:name w:val="HTML Preformatted"/>
    <w:basedOn w:val="Normal"/>
    <w:link w:val="HTML11"/>
    <w:qFormat/>
    <w:rsid w:val="009c4024"/>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60"/>
      <w:jc w:val="both"/>
    </w:pPr>
    <w:rPr>
      <w:rFonts w:ascii="Courier New" w:hAnsi="Courier New"/>
      <w:sz w:val="20"/>
      <w:szCs w:val="20"/>
      <w:lang w:val="x-none" w:eastAsia="ar-SA"/>
    </w:rPr>
  </w:style>
  <w:style w:type="paragraph" w:styleId="131" w:customStyle="1">
    <w:name w:val="Обычный отступ1"/>
    <w:basedOn w:val="Normal"/>
    <w:qFormat/>
    <w:rsid w:val="009c4024"/>
    <w:pPr>
      <w:suppressAutoHyphens w:val="false"/>
      <w:spacing w:before="0" w:after="60"/>
      <w:ind w:left="708" w:hanging="0"/>
      <w:jc w:val="both"/>
    </w:pPr>
    <w:rPr>
      <w:lang w:eastAsia="ar-SA"/>
    </w:rPr>
  </w:style>
  <w:style w:type="paragraph" w:styleId="Envelopeaddress">
    <w:name w:val="envelope address"/>
    <w:basedOn w:val="Normal"/>
    <w:qFormat/>
    <w:rsid w:val="009c4024"/>
    <w:pPr>
      <w:suppressAutoHyphens w:val="false"/>
      <w:spacing w:before="0" w:after="60"/>
      <w:ind w:left="2880" w:hanging="0"/>
      <w:jc w:val="both"/>
    </w:pPr>
    <w:rPr>
      <w:rFonts w:ascii="Arial" w:hAnsi="Arial" w:cs="Arial"/>
      <w:lang w:eastAsia="ar-SA"/>
    </w:rPr>
  </w:style>
  <w:style w:type="paragraph" w:styleId="Envelopereturn">
    <w:name w:val="envelope return"/>
    <w:basedOn w:val="Normal"/>
    <w:qFormat/>
    <w:rsid w:val="009c4024"/>
    <w:pPr>
      <w:suppressAutoHyphens w:val="false"/>
      <w:spacing w:before="0" w:after="60"/>
      <w:jc w:val="both"/>
    </w:pPr>
    <w:rPr>
      <w:rFonts w:ascii="Arial" w:hAnsi="Arial" w:cs="Arial"/>
      <w:sz w:val="20"/>
      <w:szCs w:val="20"/>
      <w:lang w:eastAsia="ar-SA"/>
    </w:rPr>
  </w:style>
  <w:style w:type="paragraph" w:styleId="132" w:customStyle="1">
    <w:name w:val="Маркированный список1"/>
    <w:basedOn w:val="Normal"/>
    <w:qFormat/>
    <w:rsid w:val="009c4024"/>
    <w:pPr>
      <w:widowControl w:val="false"/>
      <w:suppressAutoHyphens w:val="false"/>
      <w:spacing w:before="0" w:after="60"/>
      <w:jc w:val="both"/>
    </w:pPr>
    <w:rPr>
      <w:lang w:eastAsia="ar-SA"/>
    </w:rPr>
  </w:style>
  <w:style w:type="paragraph" w:styleId="2112" w:customStyle="1">
    <w:name w:val="Список 21"/>
    <w:basedOn w:val="Normal"/>
    <w:qFormat/>
    <w:rsid w:val="009c4024"/>
    <w:pPr>
      <w:suppressAutoHyphens w:val="false"/>
      <w:spacing w:before="0" w:after="60"/>
      <w:ind w:left="566" w:hanging="283"/>
      <w:jc w:val="both"/>
    </w:pPr>
    <w:rPr>
      <w:lang w:eastAsia="ar-SA"/>
    </w:rPr>
  </w:style>
  <w:style w:type="paragraph" w:styleId="315" w:customStyle="1">
    <w:name w:val="Список 31"/>
    <w:basedOn w:val="Normal"/>
    <w:qFormat/>
    <w:rsid w:val="009c4024"/>
    <w:pPr>
      <w:suppressAutoHyphens w:val="false"/>
      <w:spacing w:before="0" w:after="60"/>
      <w:ind w:left="849" w:hanging="283"/>
      <w:jc w:val="both"/>
    </w:pPr>
    <w:rPr>
      <w:lang w:eastAsia="ar-SA"/>
    </w:rPr>
  </w:style>
  <w:style w:type="paragraph" w:styleId="413" w:customStyle="1">
    <w:name w:val="Список 41"/>
    <w:basedOn w:val="Normal"/>
    <w:qFormat/>
    <w:rsid w:val="009c4024"/>
    <w:pPr>
      <w:suppressAutoHyphens w:val="false"/>
      <w:spacing w:before="0" w:after="60"/>
      <w:ind w:left="1132" w:hanging="283"/>
      <w:jc w:val="both"/>
    </w:pPr>
    <w:rPr>
      <w:lang w:eastAsia="ar-SA"/>
    </w:rPr>
  </w:style>
  <w:style w:type="paragraph" w:styleId="512" w:customStyle="1">
    <w:name w:val="Список 51"/>
    <w:basedOn w:val="Normal"/>
    <w:qFormat/>
    <w:rsid w:val="009c4024"/>
    <w:pPr>
      <w:suppressAutoHyphens w:val="false"/>
      <w:spacing w:before="0" w:after="60"/>
      <w:ind w:left="1415" w:hanging="283"/>
      <w:jc w:val="both"/>
    </w:pPr>
    <w:rPr>
      <w:lang w:eastAsia="ar-SA"/>
    </w:rPr>
  </w:style>
  <w:style w:type="paragraph" w:styleId="513" w:customStyle="1">
    <w:name w:val="Нумерованный список 51"/>
    <w:basedOn w:val="Normal"/>
    <w:qFormat/>
    <w:rsid w:val="009c4024"/>
    <w:pPr>
      <w:tabs>
        <w:tab w:val="left" w:pos="1492" w:leader="none"/>
      </w:tabs>
      <w:suppressAutoHyphens w:val="false"/>
      <w:spacing w:before="0" w:after="60"/>
      <w:ind w:left="1492" w:hanging="360"/>
      <w:jc w:val="both"/>
    </w:pPr>
    <w:rPr>
      <w:lang w:eastAsia="ar-SA"/>
    </w:rPr>
  </w:style>
  <w:style w:type="paragraph" w:styleId="133" w:customStyle="1">
    <w:name w:val="Прощание1"/>
    <w:basedOn w:val="Normal"/>
    <w:qFormat/>
    <w:rsid w:val="009c4024"/>
    <w:pPr>
      <w:suppressAutoHyphens w:val="false"/>
      <w:spacing w:before="0" w:after="60"/>
      <w:ind w:left="4252" w:hanging="0"/>
      <w:jc w:val="both"/>
    </w:pPr>
    <w:rPr>
      <w:lang w:val="x-none" w:eastAsia="ar-SA"/>
    </w:rPr>
  </w:style>
  <w:style w:type="paragraph" w:styleId="Style71">
    <w:name w:val="Signature"/>
    <w:basedOn w:val="Normal"/>
    <w:link w:val="1fc"/>
    <w:rsid w:val="009c4024"/>
    <w:pPr>
      <w:suppressAutoHyphens w:val="false"/>
      <w:spacing w:before="0" w:after="60"/>
      <w:ind w:left="4252" w:hanging="0"/>
      <w:jc w:val="both"/>
    </w:pPr>
    <w:rPr>
      <w:lang w:val="x-none" w:eastAsia="ar-SA"/>
    </w:rPr>
  </w:style>
  <w:style w:type="paragraph" w:styleId="134" w:customStyle="1">
    <w:name w:val="Продолжение списка1"/>
    <w:basedOn w:val="Normal"/>
    <w:qFormat/>
    <w:rsid w:val="009c4024"/>
    <w:pPr>
      <w:suppressAutoHyphens w:val="false"/>
      <w:spacing w:before="0" w:after="120"/>
      <w:ind w:left="283" w:hanging="0"/>
      <w:jc w:val="both"/>
    </w:pPr>
    <w:rPr>
      <w:lang w:eastAsia="ar-SA"/>
    </w:rPr>
  </w:style>
  <w:style w:type="paragraph" w:styleId="2113" w:customStyle="1">
    <w:name w:val="Продолжение списка 21"/>
    <w:basedOn w:val="Normal"/>
    <w:qFormat/>
    <w:rsid w:val="009c4024"/>
    <w:pPr>
      <w:suppressAutoHyphens w:val="false"/>
      <w:spacing w:before="0" w:after="120"/>
      <w:ind w:left="566" w:hanging="0"/>
      <w:jc w:val="both"/>
    </w:pPr>
    <w:rPr>
      <w:lang w:eastAsia="ar-SA"/>
    </w:rPr>
  </w:style>
  <w:style w:type="paragraph" w:styleId="316" w:customStyle="1">
    <w:name w:val="Продолжение списка 31"/>
    <w:basedOn w:val="Normal"/>
    <w:qFormat/>
    <w:rsid w:val="009c4024"/>
    <w:pPr>
      <w:suppressAutoHyphens w:val="false"/>
      <w:spacing w:before="0" w:after="120"/>
      <w:ind w:left="849" w:hanging="0"/>
      <w:jc w:val="both"/>
    </w:pPr>
    <w:rPr>
      <w:lang w:eastAsia="ar-SA"/>
    </w:rPr>
  </w:style>
  <w:style w:type="paragraph" w:styleId="414" w:customStyle="1">
    <w:name w:val="Продолжение списка 41"/>
    <w:basedOn w:val="Normal"/>
    <w:qFormat/>
    <w:rsid w:val="009c4024"/>
    <w:pPr>
      <w:suppressAutoHyphens w:val="false"/>
      <w:spacing w:before="0" w:after="120"/>
      <w:ind w:left="1132" w:hanging="0"/>
      <w:jc w:val="both"/>
    </w:pPr>
    <w:rPr>
      <w:lang w:eastAsia="ar-SA"/>
    </w:rPr>
  </w:style>
  <w:style w:type="paragraph" w:styleId="514" w:customStyle="1">
    <w:name w:val="Продолжение списка 51"/>
    <w:basedOn w:val="Normal"/>
    <w:qFormat/>
    <w:rsid w:val="009c4024"/>
    <w:pPr>
      <w:suppressAutoHyphens w:val="false"/>
      <w:spacing w:before="0" w:after="120"/>
      <w:ind w:left="1415" w:hanging="0"/>
      <w:jc w:val="both"/>
    </w:pPr>
    <w:rPr>
      <w:lang w:eastAsia="ar-SA"/>
    </w:rPr>
  </w:style>
  <w:style w:type="paragraph" w:styleId="135" w:customStyle="1">
    <w:name w:val="Шапка1"/>
    <w:basedOn w:val="Normal"/>
    <w:qFormat/>
    <w:rsid w:val="009c4024"/>
    <w:pPr>
      <w:pBdr>
        <w:bottom w:val="single" w:sz="4" w:space="1" w:color="000001"/>
      </w:pBdr>
    </w:pPr>
    <w:rPr>
      <w:rFonts w:ascii="Arial" w:hAnsi="Arial" w:cs="Arial"/>
      <w:shd w:fill="CCCCCC" w:val="clear"/>
      <w:lang w:val="x-none" w:eastAsia="ar-SA"/>
    </w:rPr>
  </w:style>
  <w:style w:type="paragraph" w:styleId="136" w:customStyle="1">
    <w:name w:val="Приветствие1"/>
    <w:basedOn w:val="Normal"/>
    <w:qFormat/>
    <w:rsid w:val="009c4024"/>
    <w:pPr>
      <w:suppressAutoHyphens w:val="false"/>
      <w:spacing w:before="0" w:after="60"/>
      <w:jc w:val="both"/>
    </w:pPr>
    <w:rPr>
      <w:lang w:val="x-none" w:eastAsia="ar-SA"/>
    </w:rPr>
  </w:style>
  <w:style w:type="paragraph" w:styleId="2114" w:customStyle="1">
    <w:name w:val="Красная строка 21"/>
    <w:basedOn w:val="Style46"/>
    <w:qFormat/>
    <w:rsid w:val="009c4024"/>
    <w:pPr>
      <w:suppressAutoHyphens w:val="false"/>
      <w:spacing w:before="0" w:after="120"/>
      <w:ind w:left="283" w:firstLine="210"/>
    </w:pPr>
    <w:rPr>
      <w:sz w:val="24"/>
      <w:szCs w:val="24"/>
      <w:lang w:val="x-none" w:eastAsia="ar-SA"/>
    </w:rPr>
  </w:style>
  <w:style w:type="paragraph" w:styleId="137" w:customStyle="1">
    <w:name w:val="Текст1"/>
    <w:basedOn w:val="Normal"/>
    <w:qFormat/>
    <w:rsid w:val="009c4024"/>
    <w:pPr>
      <w:suppressAutoHyphens w:val="false"/>
    </w:pPr>
    <w:rPr>
      <w:rFonts w:ascii="Courier New" w:hAnsi="Courier New" w:cs="Courier New"/>
      <w:sz w:val="20"/>
      <w:szCs w:val="20"/>
      <w:lang w:val="x-none" w:eastAsia="ar-SA"/>
    </w:rPr>
  </w:style>
  <w:style w:type="paragraph" w:styleId="EmailSignature">
    <w:name w:val="E-mail Signature"/>
    <w:basedOn w:val="Normal"/>
    <w:link w:val="1ff1"/>
    <w:qFormat/>
    <w:rsid w:val="009c4024"/>
    <w:pPr>
      <w:suppressAutoHyphens w:val="false"/>
      <w:spacing w:before="0" w:after="60"/>
      <w:jc w:val="both"/>
    </w:pPr>
    <w:rPr>
      <w:lang w:val="x-none" w:eastAsia="ar-SA"/>
    </w:rPr>
  </w:style>
  <w:style w:type="paragraph" w:styleId="2115" w:customStyle="1">
    <w:name w:val="содержание2-11"/>
    <w:basedOn w:val="Normal"/>
    <w:qFormat/>
    <w:rsid w:val="009c4024"/>
    <w:pPr>
      <w:suppressAutoHyphens w:val="false"/>
      <w:spacing w:before="0" w:after="60"/>
      <w:jc w:val="both"/>
    </w:pPr>
    <w:rPr>
      <w:lang w:eastAsia="ar-SA"/>
    </w:rPr>
  </w:style>
  <w:style w:type="paragraph" w:styleId="Style72" w:customStyle="1">
    <w:name w:val="Пункт Знак"/>
    <w:basedOn w:val="Normal"/>
    <w:qFormat/>
    <w:rsid w:val="009c4024"/>
    <w:pPr>
      <w:tabs>
        <w:tab w:val="left" w:pos="1134" w:leader="none"/>
        <w:tab w:val="left" w:pos="1701" w:leader="none"/>
      </w:tabs>
      <w:suppressAutoHyphens w:val="false"/>
      <w:snapToGrid w:val="false"/>
      <w:spacing w:lineRule="auto" w:line="360"/>
      <w:ind w:left="1134" w:hanging="567"/>
      <w:jc w:val="both"/>
    </w:pPr>
    <w:rPr>
      <w:sz w:val="28"/>
      <w:szCs w:val="28"/>
      <w:lang w:eastAsia="ar-SA"/>
    </w:rPr>
  </w:style>
  <w:style w:type="paragraph" w:styleId="Style73" w:customStyle="1">
    <w:name w:val="Словарная статья"/>
    <w:basedOn w:val="Normal"/>
    <w:qFormat/>
    <w:rsid w:val="009c4024"/>
    <w:pPr>
      <w:suppressAutoHyphens w:val="false"/>
      <w:ind w:right="118" w:hanging="0"/>
      <w:jc w:val="both"/>
    </w:pPr>
    <w:rPr>
      <w:rFonts w:ascii="Arial" w:hAnsi="Arial" w:cs="Arial"/>
      <w:sz w:val="20"/>
      <w:szCs w:val="20"/>
      <w:lang w:eastAsia="ar-SA"/>
    </w:rPr>
  </w:style>
  <w:style w:type="paragraph" w:styleId="138" w:customStyle="1">
    <w:name w:val="1"/>
    <w:basedOn w:val="Normal"/>
    <w:qFormat/>
    <w:rsid w:val="009c4024"/>
    <w:pPr>
      <w:suppressAutoHyphens w:val="false"/>
      <w:spacing w:lineRule="exact" w:line="240" w:before="0" w:after="160"/>
    </w:pPr>
    <w:rPr>
      <w:sz w:val="20"/>
      <w:szCs w:val="20"/>
      <w:lang w:eastAsia="ar-SA"/>
    </w:rPr>
  </w:style>
  <w:style w:type="paragraph" w:styleId="1CharChar" w:customStyle="1">
    <w:name w:val="1 Знак Char Знак Char Знак"/>
    <w:basedOn w:val="Normal"/>
    <w:qFormat/>
    <w:rsid w:val="009c4024"/>
    <w:pPr>
      <w:suppressAutoHyphens w:val="false"/>
      <w:spacing w:lineRule="exact" w:line="240" w:before="0" w:after="160"/>
    </w:pPr>
    <w:rPr>
      <w:sz w:val="20"/>
      <w:szCs w:val="20"/>
      <w:lang w:eastAsia="ar-SA"/>
    </w:rPr>
  </w:style>
  <w:style w:type="paragraph" w:styleId="Style74" w:customStyle="1">
    <w:name w:val="Знак Знак Знак Знак"/>
    <w:basedOn w:val="Normal"/>
    <w:qFormat/>
    <w:rsid w:val="009c4024"/>
    <w:pPr>
      <w:suppressAutoHyphens w:val="false"/>
      <w:spacing w:lineRule="exact" w:line="240" w:before="0" w:after="160"/>
    </w:pPr>
    <w:rPr>
      <w:sz w:val="20"/>
      <w:szCs w:val="20"/>
      <w:lang w:eastAsia="ar-SA"/>
    </w:rPr>
  </w:style>
  <w:style w:type="paragraph" w:styleId="Style75" w:customStyle="1">
    <w:name w:val="Знак Знак Знак Знак Знак Знак"/>
    <w:basedOn w:val="Normal"/>
    <w:qFormat/>
    <w:rsid w:val="009c4024"/>
    <w:pPr>
      <w:suppressAutoHyphens w:val="false"/>
      <w:spacing w:lineRule="exact" w:line="240" w:before="0" w:after="160"/>
    </w:pPr>
    <w:rPr>
      <w:sz w:val="20"/>
      <w:szCs w:val="20"/>
      <w:lang w:eastAsia="ar-SA"/>
    </w:rPr>
  </w:style>
  <w:style w:type="paragraph" w:styleId="Style76" w:customStyle="1">
    <w:name w:val="Дефис"/>
    <w:basedOn w:val="118"/>
    <w:qFormat/>
    <w:rsid w:val="009c4024"/>
    <w:pPr>
      <w:widowControl/>
      <w:suppressAutoHyphens w:val="false"/>
      <w:jc w:val="left"/>
      <w:textAlignment w:val="auto"/>
    </w:pPr>
    <w:rPr>
      <w:color w:val="00000A"/>
      <w:lang w:val="x-none" w:eastAsia="ar-SA" w:bidi="ar-SA"/>
    </w:rPr>
  </w:style>
  <w:style w:type="paragraph" w:styleId="46" w:customStyle="1">
    <w:name w:val="Стиль4"/>
    <w:basedOn w:val="Style76"/>
    <w:qFormat/>
    <w:rsid w:val="009c4024"/>
    <w:pPr/>
    <w:rPr/>
  </w:style>
  <w:style w:type="paragraph" w:styleId="Endnotetext">
    <w:name w:val="endnote text"/>
    <w:basedOn w:val="Normal"/>
    <w:link w:val="1ff3"/>
    <w:qFormat/>
    <w:rsid w:val="009c4024"/>
    <w:pPr>
      <w:suppressAutoHyphens w:val="false"/>
    </w:pPr>
    <w:rPr>
      <w:sz w:val="20"/>
      <w:szCs w:val="20"/>
      <w:lang w:val="x-none" w:eastAsia="ar-SA"/>
    </w:rPr>
  </w:style>
  <w:style w:type="paragraph" w:styleId="Style77" w:customStyle="1">
    <w:name w:val="Знак Знак Знак"/>
    <w:basedOn w:val="Normal"/>
    <w:qFormat/>
    <w:rsid w:val="009c4024"/>
    <w:pPr>
      <w:suppressAutoHyphens w:val="false"/>
      <w:spacing w:lineRule="exact" w:line="240" w:before="0" w:after="160"/>
    </w:pPr>
    <w:rPr>
      <w:rFonts w:ascii="Verdana" w:hAnsi="Verdana" w:cs="Verdana"/>
      <w:sz w:val="20"/>
      <w:szCs w:val="20"/>
      <w:lang w:val="en-US" w:eastAsia="ar-SA"/>
    </w:rPr>
  </w:style>
  <w:style w:type="paragraph" w:styleId="ConsNonformat1" w:customStyle="1">
    <w:name w:val="ConsNonformat"/>
    <w:qFormat/>
    <w:rsid w:val="009c4024"/>
    <w:pPr>
      <w:widowControl w:val="false"/>
      <w:suppressAutoHyphens w:val="true"/>
      <w:bidi w:val="0"/>
      <w:jc w:val="left"/>
    </w:pPr>
    <w:rPr>
      <w:rFonts w:ascii="Courier New" w:hAnsi="Courier New" w:eastAsia="Times New Roman" w:cs="Courier New"/>
      <w:color w:val="00000A"/>
      <w:sz w:val="24"/>
      <w:szCs w:val="20"/>
      <w:lang w:val="ru-RU" w:eastAsia="ar-SA" w:bidi="ar-SA"/>
    </w:rPr>
  </w:style>
  <w:style w:type="paragraph" w:styleId="ConsPlusTitle" w:customStyle="1">
    <w:name w:val="ConsPlusTitle"/>
    <w:qFormat/>
    <w:rsid w:val="009c4024"/>
    <w:pPr>
      <w:widowControl w:val="false"/>
      <w:suppressAutoHyphens w:val="true"/>
      <w:bidi w:val="0"/>
      <w:jc w:val="left"/>
    </w:pPr>
    <w:rPr>
      <w:rFonts w:ascii="Calibri" w:hAnsi="Calibri" w:eastAsia="Times New Roman" w:cs="Calibri"/>
      <w:b/>
      <w:bCs/>
      <w:color w:val="00000A"/>
      <w:sz w:val="22"/>
      <w:szCs w:val="22"/>
      <w:lang w:val="ru-RU" w:eastAsia="ar-SA" w:bidi="ar-SA"/>
    </w:rPr>
  </w:style>
  <w:style w:type="paragraph" w:styleId="Style410" w:customStyle="1">
    <w:name w:val="Style4"/>
    <w:basedOn w:val="Normal"/>
    <w:qFormat/>
    <w:rsid w:val="009c4024"/>
    <w:pPr>
      <w:widowControl w:val="false"/>
      <w:suppressAutoHyphens w:val="false"/>
      <w:spacing w:lineRule="exact" w:line="202"/>
      <w:jc w:val="center"/>
    </w:pPr>
    <w:rPr>
      <w:lang w:eastAsia="ar-SA"/>
    </w:rPr>
  </w:style>
  <w:style w:type="paragraph" w:styleId="Style610" w:customStyle="1">
    <w:name w:val="Style6"/>
    <w:basedOn w:val="Normal"/>
    <w:qFormat/>
    <w:rsid w:val="009c4024"/>
    <w:pPr>
      <w:widowControl w:val="false"/>
      <w:suppressAutoHyphens w:val="false"/>
      <w:spacing w:lineRule="exact" w:line="274"/>
      <w:jc w:val="center"/>
    </w:pPr>
    <w:rPr>
      <w:lang w:eastAsia="ar-SA"/>
    </w:rPr>
  </w:style>
  <w:style w:type="paragraph" w:styleId="202" w:customStyle="1">
    <w:name w:val="20"/>
    <w:basedOn w:val="Normal"/>
    <w:qFormat/>
    <w:rsid w:val="009c4024"/>
    <w:pPr>
      <w:spacing w:before="104" w:after="104"/>
      <w:ind w:left="104" w:right="104" w:hanging="0"/>
    </w:pPr>
    <w:rPr>
      <w:lang w:eastAsia="ar-SA"/>
    </w:rPr>
  </w:style>
  <w:style w:type="paragraph" w:styleId="139" w:customStyle="1">
    <w:name w:val="Обычный1"/>
    <w:qFormat/>
    <w:rsid w:val="009c4024"/>
    <w:pPr>
      <w:widowControl w:val="false"/>
      <w:suppressAutoHyphens w:val="true"/>
      <w:bidi w:val="0"/>
      <w:snapToGrid w:val="false"/>
      <w:ind w:firstLine="400"/>
      <w:jc w:val="both"/>
    </w:pPr>
    <w:rPr>
      <w:rFonts w:ascii="Times New Roman" w:hAnsi="Times New Roman" w:eastAsia="Calibri" w:cs="Times New Roman"/>
      <w:color w:val="00000A"/>
      <w:sz w:val="24"/>
      <w:szCs w:val="20"/>
      <w:lang w:val="ru-RU" w:eastAsia="ar-SA" w:bidi="ar-SA"/>
    </w:rPr>
  </w:style>
  <w:style w:type="paragraph" w:styleId="310" w:customStyle="1">
    <w:name w:val="Стиль3 Знак Знак"/>
    <w:basedOn w:val="215"/>
    <w:qFormat/>
    <w:rsid w:val="009c4024"/>
    <w:pPr>
      <w:widowControl w:val="false"/>
      <w:tabs>
        <w:tab w:val="left" w:pos="227" w:leader="none"/>
      </w:tabs>
      <w:suppressAutoHyphens w:val="false"/>
      <w:spacing w:before="120" w:after="0"/>
      <w:ind w:left="0" w:hanging="0"/>
      <w:jc w:val="both"/>
      <w:textAlignment w:val="baseline"/>
    </w:pPr>
    <w:rPr>
      <w:sz w:val="24"/>
      <w:lang w:val="x-none" w:eastAsia="ar-SA"/>
    </w:rPr>
  </w:style>
  <w:style w:type="paragraph" w:styleId="Style78" w:customStyle="1">
    <w:name w:val="Таблица"/>
    <w:basedOn w:val="Normal"/>
    <w:qFormat/>
    <w:rsid w:val="009c4024"/>
    <w:pPr>
      <w:spacing w:before="60" w:after="60"/>
    </w:pPr>
    <w:rPr>
      <w:rFonts w:eastAsia="Arial"/>
      <w:szCs w:val="20"/>
      <w:lang w:eastAsia="ar-SA"/>
    </w:rPr>
  </w:style>
  <w:style w:type="paragraph" w:styleId="140" w:customStyle="1">
    <w:name w:val="заголовок 1"/>
    <w:basedOn w:val="Normal"/>
    <w:qFormat/>
    <w:rsid w:val="009c4024"/>
    <w:pPr>
      <w:keepNext/>
      <w:widowControl w:val="false"/>
      <w:suppressAutoHyphens w:val="false"/>
      <w:jc w:val="center"/>
    </w:pPr>
    <w:rPr>
      <w:rFonts w:ascii="Arial" w:hAnsi="Arial" w:cs="Arial"/>
      <w:b/>
      <w:sz w:val="22"/>
      <w:szCs w:val="20"/>
      <w:lang w:eastAsia="ar-SA"/>
    </w:rPr>
  </w:style>
  <w:style w:type="paragraph" w:styleId="Normal0" w:customStyle="1">
    <w:name w:val="Normal_0"/>
    <w:qFormat/>
    <w:rsid w:val="009c4024"/>
    <w:pPr>
      <w:widowControl/>
      <w:suppressAutoHyphens w:val="true"/>
      <w:bidi w:val="0"/>
      <w:jc w:val="left"/>
    </w:pPr>
    <w:rPr>
      <w:rFonts w:ascii="Times New Roman" w:hAnsi="Times New Roman" w:eastAsia="Times New Roman" w:cs="Times New Roman"/>
      <w:color w:val="00000A"/>
      <w:sz w:val="24"/>
      <w:szCs w:val="24"/>
      <w:lang w:val="ru-RU" w:eastAsia="ar-SA" w:bidi="ar-SA"/>
    </w:rPr>
  </w:style>
  <w:style w:type="paragraph" w:styleId="Style91" w:customStyle="1">
    <w:name w:val="Style9"/>
    <w:basedOn w:val="Normal"/>
    <w:qFormat/>
    <w:rsid w:val="009c4024"/>
    <w:pPr>
      <w:widowControl w:val="false"/>
      <w:suppressAutoHyphens w:val="false"/>
      <w:spacing w:lineRule="exact" w:line="427"/>
      <w:ind w:firstLine="3134"/>
    </w:pPr>
    <w:rPr>
      <w:lang w:eastAsia="ar-SA"/>
    </w:rPr>
  </w:style>
  <w:style w:type="paragraph" w:styleId="317" w:customStyle="1">
    <w:name w:val="Основной текст3"/>
    <w:basedOn w:val="Normal"/>
    <w:qFormat/>
    <w:rsid w:val="009c4024"/>
    <w:pPr>
      <w:widowControl w:val="false"/>
      <w:shd w:val="clear" w:color="auto" w:fill="FFFFFF"/>
      <w:suppressAutoHyphens w:val="false"/>
      <w:spacing w:lineRule="exact" w:line="226"/>
      <w:jc w:val="both"/>
    </w:pPr>
    <w:rPr>
      <w:sz w:val="18"/>
      <w:szCs w:val="18"/>
      <w:lang w:val="x-none" w:eastAsia="ar-SA"/>
    </w:rPr>
  </w:style>
  <w:style w:type="paragraph" w:styleId="Imported" w:customStyle="1">
    <w:name w:val="imported-Обычный"/>
    <w:qFormat/>
    <w:rsid w:val="009c4024"/>
    <w:pPr>
      <w:widowControl/>
      <w:suppressAutoHyphens w:val="true"/>
      <w:bidi w:val="0"/>
      <w:jc w:val="left"/>
    </w:pPr>
    <w:rPr>
      <w:rFonts w:ascii="Times New Roman" w:hAnsi="Times New Roman" w:eastAsia="Arial Unicode MS" w:cs="Times New Roman"/>
      <w:color w:val="000000"/>
      <w:sz w:val="24"/>
      <w:szCs w:val="20"/>
      <w:lang w:val="ru-RU" w:eastAsia="ar-SA" w:bidi="ar-SA"/>
    </w:rPr>
  </w:style>
  <w:style w:type="paragraph" w:styleId="Imported1" w:customStyle="1">
    <w:name w:val="imported-Абзац списка"/>
    <w:qFormat/>
    <w:rsid w:val="009c4024"/>
    <w:pPr>
      <w:widowControl/>
      <w:suppressAutoHyphens w:val="true"/>
      <w:bidi w:val="0"/>
      <w:ind w:left="720" w:hanging="0"/>
      <w:jc w:val="left"/>
    </w:pPr>
    <w:rPr>
      <w:rFonts w:ascii="Times New Roman" w:hAnsi="Times New Roman" w:eastAsia="Arial Unicode MS" w:cs="Times New Roman"/>
      <w:color w:val="000000"/>
      <w:sz w:val="24"/>
      <w:szCs w:val="20"/>
      <w:lang w:val="ru-RU" w:eastAsia="ar-SA" w:bidi="ar-SA"/>
    </w:rPr>
  </w:style>
  <w:style w:type="paragraph" w:styleId="Style81" w:customStyle="1">
    <w:name w:val="Style8"/>
    <w:basedOn w:val="Normal"/>
    <w:qFormat/>
    <w:rsid w:val="009c4024"/>
    <w:pPr>
      <w:widowControl w:val="false"/>
      <w:suppressAutoHyphens w:val="false"/>
      <w:spacing w:lineRule="exact" w:line="278"/>
      <w:jc w:val="both"/>
    </w:pPr>
    <w:rPr>
      <w:lang w:eastAsia="ar-SA"/>
    </w:rPr>
  </w:style>
  <w:style w:type="paragraph" w:styleId="Style310" w:customStyle="1">
    <w:name w:val="Style3"/>
    <w:basedOn w:val="Normal"/>
    <w:qFormat/>
    <w:rsid w:val="009c4024"/>
    <w:pPr>
      <w:widowControl w:val="false"/>
      <w:suppressAutoHyphens w:val="false"/>
      <w:spacing w:lineRule="exact" w:line="274"/>
      <w:jc w:val="both"/>
    </w:pPr>
    <w:rPr>
      <w:lang w:eastAsia="ar-SA"/>
    </w:rPr>
  </w:style>
  <w:style w:type="paragraph" w:styleId="Style510" w:customStyle="1">
    <w:name w:val="Style5"/>
    <w:basedOn w:val="Normal"/>
    <w:qFormat/>
    <w:rsid w:val="009c4024"/>
    <w:pPr>
      <w:widowControl w:val="false"/>
      <w:suppressAutoHyphens w:val="false"/>
      <w:spacing w:lineRule="exact" w:line="274"/>
      <w:jc w:val="both"/>
    </w:pPr>
    <w:rPr>
      <w:lang w:eastAsia="ar-SA"/>
    </w:rPr>
  </w:style>
  <w:style w:type="paragraph" w:styleId="Style301" w:customStyle="1">
    <w:name w:val="Style30"/>
    <w:basedOn w:val="Normal"/>
    <w:qFormat/>
    <w:rsid w:val="009c4024"/>
    <w:pPr>
      <w:widowControl w:val="false"/>
      <w:spacing w:lineRule="exact" w:line="274"/>
      <w:ind w:firstLine="682"/>
    </w:pPr>
    <w:rPr>
      <w:lang w:eastAsia="ar-SA"/>
    </w:rPr>
  </w:style>
  <w:style w:type="paragraph" w:styleId="Consplusnormal2" w:customStyle="1">
    <w:name w:val="consplusnormal"/>
    <w:basedOn w:val="Normal"/>
    <w:qFormat/>
    <w:rsid w:val="009c4024"/>
    <w:pPr>
      <w:spacing w:before="187" w:after="187"/>
      <w:ind w:left="187" w:right="187" w:hanging="0"/>
    </w:pPr>
    <w:rPr>
      <w:lang w:eastAsia="ar-SA"/>
    </w:rPr>
  </w:style>
  <w:style w:type="paragraph" w:styleId="141" w:customStyle="1">
    <w:name w:val="Знак1 Знак Знак"/>
    <w:basedOn w:val="Normal"/>
    <w:qFormat/>
    <w:rsid w:val="009c4024"/>
    <w:pPr>
      <w:suppressAutoHyphens w:val="false"/>
      <w:spacing w:before="280" w:after="280"/>
    </w:pPr>
    <w:rPr>
      <w:rFonts w:ascii="Tahoma" w:hAnsi="Tahoma" w:cs="Tahoma"/>
      <w:sz w:val="20"/>
      <w:szCs w:val="20"/>
      <w:lang w:val="en-US" w:eastAsia="ar-SA"/>
    </w:rPr>
  </w:style>
  <w:style w:type="paragraph" w:styleId="2116" w:customStyle="1">
    <w:name w:val="Основной текст 21"/>
    <w:basedOn w:val="Normal"/>
    <w:qFormat/>
    <w:rsid w:val="009c4024"/>
    <w:pPr>
      <w:suppressAutoHyphens w:val="false"/>
      <w:overflowPunct w:val="true"/>
      <w:ind w:firstLine="709"/>
      <w:jc w:val="both"/>
    </w:pPr>
    <w:rPr>
      <w:szCs w:val="20"/>
      <w:lang w:eastAsia="ar-SA"/>
    </w:rPr>
  </w:style>
  <w:style w:type="paragraph" w:styleId="Bodytext1" w:customStyle="1">
    <w:name w:val="Body text1"/>
    <w:basedOn w:val="Normal"/>
    <w:qFormat/>
    <w:rsid w:val="009c4024"/>
    <w:pPr>
      <w:widowControl w:val="false"/>
      <w:shd w:val="clear" w:color="auto" w:fill="FFFFFF"/>
      <w:suppressAutoHyphens w:val="false"/>
      <w:spacing w:lineRule="atLeast" w:line="240" w:before="0" w:after="60"/>
    </w:pPr>
    <w:rPr>
      <w:spacing w:val="-3"/>
      <w:sz w:val="20"/>
      <w:szCs w:val="20"/>
      <w:lang w:eastAsia="ar-SA"/>
    </w:rPr>
  </w:style>
  <w:style w:type="paragraph" w:styleId="Style79" w:customStyle="1">
    <w:name w:val="???????"/>
    <w:qFormat/>
    <w:rsid w:val="009c4024"/>
    <w:pPr>
      <w:widowControl w:val="false"/>
      <w:suppressAutoHyphens w:val="true"/>
      <w:bidi w:val="0"/>
      <w:ind w:firstLine="720"/>
      <w:jc w:val="both"/>
    </w:pPr>
    <w:rPr>
      <w:rFonts w:ascii="Times New Roman" w:hAnsi="Times New Roman" w:eastAsia="Times New Roman" w:cs="Times New Roman"/>
      <w:color w:val="00000A"/>
      <w:sz w:val="24"/>
      <w:szCs w:val="20"/>
      <w:lang w:val="ru-RU" w:eastAsia="ar-SA" w:bidi="ar-SA"/>
    </w:rPr>
  </w:style>
  <w:style w:type="paragraph" w:styleId="75" w:customStyle="1">
    <w:name w:val="????????? 7"/>
    <w:basedOn w:val="Style79"/>
    <w:qFormat/>
    <w:rsid w:val="009c4024"/>
    <w:pPr>
      <w:spacing w:before="240" w:after="60"/>
      <w:ind w:hanging="0"/>
    </w:pPr>
    <w:rPr>
      <w:rFonts w:ascii="Arial Black" w:hAnsi="Arial Black" w:cs="Arial Black"/>
      <w:sz w:val="20"/>
    </w:rPr>
  </w:style>
  <w:style w:type="paragraph" w:styleId="Heading81" w:customStyle="1">
    <w:name w:val="Heading #8"/>
    <w:basedOn w:val="Normal"/>
    <w:qFormat/>
    <w:rsid w:val="009c4024"/>
    <w:pPr>
      <w:widowControl w:val="false"/>
      <w:shd w:val="clear" w:color="auto" w:fill="FFFFFF"/>
      <w:suppressAutoHyphens w:val="false"/>
      <w:spacing w:lineRule="atLeast" w:line="240" w:before="240" w:after="240"/>
      <w:jc w:val="center"/>
    </w:pPr>
    <w:rPr>
      <w:b/>
      <w:bCs/>
      <w:spacing w:val="-2"/>
      <w:sz w:val="21"/>
      <w:szCs w:val="21"/>
      <w:lang w:eastAsia="ar-SA"/>
    </w:rPr>
  </w:style>
  <w:style w:type="paragraph" w:styleId="331" w:customStyle="1">
    <w:name w:val="Основной текст с отступом 33"/>
    <w:basedOn w:val="Normal"/>
    <w:qFormat/>
    <w:rsid w:val="009c4024"/>
    <w:pPr>
      <w:widowControl w:val="false"/>
      <w:spacing w:lineRule="auto" w:line="300" w:before="0" w:after="200"/>
      <w:ind w:left="40" w:hanging="0"/>
      <w:jc w:val="both"/>
    </w:pPr>
    <w:rPr>
      <w:rFonts w:ascii="Arial" w:hAnsi="Arial" w:cs="Arial"/>
      <w:color w:val="00000A"/>
      <w:sz w:val="22"/>
      <w:szCs w:val="22"/>
      <w:lang w:eastAsia="ar-SA"/>
    </w:rPr>
  </w:style>
  <w:style w:type="paragraph" w:styleId="Pc" w:customStyle="1">
    <w:name w:val="pc"/>
    <w:basedOn w:val="Normal"/>
    <w:qFormat/>
    <w:rsid w:val="009c4024"/>
    <w:pPr>
      <w:suppressAutoHyphens w:val="false"/>
      <w:spacing w:beforeAutospacing="1" w:afterAutospacing="1"/>
    </w:pPr>
    <w:rPr>
      <w:lang w:eastAsia="ru-RU"/>
    </w:rPr>
  </w:style>
  <w:style w:type="numbering" w:styleId="NoList" w:default="1">
    <w:name w:val="No List"/>
    <w:uiPriority w:val="99"/>
    <w:semiHidden/>
    <w:unhideWhenUsed/>
    <w:qFormat/>
  </w:style>
  <w:style w:type="table" w:default="1" w:styleId="a3">
    <w:name w:val="Normal Table"/>
    <w:uiPriority w:val="99"/>
    <w:semiHidden/>
    <w:unhideWhenUsed/>
    <w:tblPr>
      <w:tblInd w:w="0" w:type="dxa"/>
      <w:tblCellMar>
        <w:top w:w="0" w:type="dxa"/>
        <w:left w:w="108" w:type="dxa"/>
        <w:bottom w:w="0" w:type="dxa"/>
        <w:right w:w="108" w:type="dxa"/>
      </w:tblCellMar>
    </w:tblPr>
  </w:style>
  <w:style w:type="table" w:styleId="af3">
    <w:name w:val="Table Grid"/>
    <w:basedOn w:val="a3"/>
    <w:uiPriority w:val="59"/>
    <w:rsid w:val="0005632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2F0B4FA8F46EFDBA8F070FF445A309D8C5988C0EB04B6D2CEE227000077C6850F04EC89F8025C6K4U2F" TargetMode="External"/><Relationship Id="rId3" Type="http://schemas.openxmlformats.org/officeDocument/2006/relationships/hyperlink" Target="consultantplus://offline/ref=C5F52FC18F90FD7763C19C8FD9BEDB0F47784CBC3ACA27B487F8180E8FE2648B9BAFE5C82786EA8846B345911FFA0C7B0940A59245ED85E7KFEBM" TargetMode="External"/><Relationship Id="rId4" Type="http://schemas.openxmlformats.org/officeDocument/2006/relationships/hyperlink" Target="consultantplus://offline/ref=C5F52FC18F90FD7763C19C8FD9BEDB0F47784CBC3ACA27B487F8180E8FE2648B9BAFE5C82786EA8A4EB345911FFA0C7B0940A59245ED85E7KFEBM" TargetMode="External"/><Relationship Id="rId5" Type="http://schemas.openxmlformats.org/officeDocument/2006/relationships/hyperlink" Target="consultantplus://offline/ref=B840A7DEA1992DD4231739831FD3B9A886FDA64B6FDF29AA7ED0F753FB3CBC920A09E1CA99AF7C4AE12D6D104710603D41EC1A8A30EE31C5e8zBM" TargetMode="External"/><Relationship Id="rId6" Type="http://schemas.openxmlformats.org/officeDocument/2006/relationships/hyperlink" Target="consultantplus://offline/ref=BBEED14102BC0D01A6360A9686BC83915C0DF502F76943A1CD4D218B61CF2966D005B77F463AD1CD80FA00BD2B4F6A40D1E10421218BNBdBL" TargetMode="External"/><Relationship Id="rId7" Type="http://schemas.openxmlformats.org/officeDocument/2006/relationships/hyperlink" Target="consultantplus://offline/ref=BBEED14102BC0D01A6360A9686BC83915C0DF502F76943A1CD4D218B61CF2966D005B77F463AD2CD80FA00BD2B4F6A40D1E10421218BNBdBL" TargetMode="External"/><Relationship Id="rId8" Type="http://schemas.openxmlformats.org/officeDocument/2006/relationships/hyperlink" Target="consultantplus://offline/ref=ECDBACAE50B9EF34397AC05686CD1B428178D87AA9E6357906DFC0CB574FAD0C60FB52A4B1CE95697D1CB55D77A83C234AB6F04A58q6F" TargetMode="External"/><Relationship Id="rId9" Type="http://schemas.openxmlformats.org/officeDocument/2006/relationships/hyperlink" Target="consultantplus://offline/ref=ECDBACAE50B9EF34397AC05686CD1B428178D87AA9E6357906DFC0CB574FAD0C60FB52A0B7C4C2383042EC0C3AE331245DAAF04C91E7566453q2F"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2CF10-7718-4C11-A464-485A8D645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Application>LibreOffice/5.2.3.3$Windows_X86_64 LibreOffice_project/d54a8868f08a7b39642414cf2c8ef2f228f780cf</Application>
  <Pages>36</Pages>
  <Words>13110</Words>
  <Characters>96174</Characters>
  <CharactersWithSpaces>109465</CharactersWithSpaces>
  <Paragraphs>533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2020-10-08T06:57:00Z</dcterms:created>
  <dc:creator>user</dc:creator>
  <dc:description/>
  <dc:language>ru-RU</dc:language>
  <cp:lastModifiedBy/>
  <cp:lastPrinted>2019-02-22T10:31:00Z</cp:lastPrinted>
  <dcterms:modified xsi:type="dcterms:W3CDTF">2020-12-25T15:25:43Z</dcterms:modified>
  <cp:revision>16</cp:revision>
  <dc:subject/>
  <dc:title>СИМФЕРОПОЛЬСКОЕ ПРОИЗВОДСТВЕННОЕ ПРЕДПРИЯТИЕ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