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BA753D" w:rsidRPr="00BA753D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вдоль </w:t>
      </w:r>
      <w:r w:rsidR="00BA75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753D" w:rsidRPr="00BA753D">
        <w:rPr>
          <w:rFonts w:ascii="Times New Roman" w:hAnsi="Times New Roman" w:cs="Times New Roman"/>
          <w:sz w:val="28"/>
          <w:szCs w:val="28"/>
        </w:rPr>
        <w:t>ул. Гурзуфская от ул. Лесхозная до НС «Гурзуфская», с заменой запорно- регулирующей арматуры и устройством перехода под автотрассой Ялтинское шоссе,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ED29AB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BA753D"/>
    <w:rsid w:val="00D40ECB"/>
    <w:rsid w:val="00D579F5"/>
    <w:rsid w:val="00E96ED6"/>
    <w:rsid w:val="00EC4607"/>
    <w:rsid w:val="00ED0ECD"/>
    <w:rsid w:val="00ED29AB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738E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2021-06-08T14:00:00Z</dcterms:modified>
</cp:coreProperties>
</file>