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false"/>
        <w:spacing w:lineRule="auto" w:line="230"/>
        <w:jc w:val="center"/>
        <w:rPr>
          <w:sz w:val="28"/>
          <w:szCs w:val="28"/>
        </w:rPr>
      </w:pPr>
      <w:bookmarkStart w:id="0" w:name="_GoBack"/>
      <w:bookmarkEnd w:id="0"/>
      <w:r>
        <w:rPr>
          <w:b/>
          <w:bCs/>
          <w:lang w:eastAsia="ru-RU"/>
        </w:rPr>
        <w:t>КОНТРАКТ № ___________</w:t>
      </w:r>
    </w:p>
    <w:p>
      <w:pPr>
        <w:pStyle w:val="Normal"/>
        <w:widowControl w:val="false"/>
        <w:suppressAutoHyphens w:val="false"/>
        <w:jc w:val="center"/>
        <w:rPr>
          <w:lang w:eastAsia="ru-RU"/>
        </w:rPr>
      </w:pPr>
      <w:r>
        <w:rPr>
          <w:lang w:eastAsia="ru-RU"/>
        </w:rPr>
        <w:t>ИКЗ:________________________________</w:t>
      </w:r>
    </w:p>
    <w:p>
      <w:pPr>
        <w:pStyle w:val="Normal"/>
        <w:widowControl w:val="false"/>
        <w:suppressAutoHyphens w:val="false"/>
        <w:rPr>
          <w:lang w:eastAsia="ru-RU"/>
        </w:rPr>
      </w:pPr>
      <w:r>
        <w:rPr>
          <w:lang w:eastAsia="ru-RU"/>
        </w:rPr>
      </w:r>
    </w:p>
    <w:tbl>
      <w:tblPr>
        <w:tblW w:w="960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697"/>
        <w:gridCol w:w="4908"/>
      </w:tblGrid>
      <w:tr>
        <w:trPr/>
        <w:tc>
          <w:tcPr>
            <w:tcW w:w="4697" w:type="dxa"/>
            <w:tcBorders/>
          </w:tcPr>
          <w:p>
            <w:pPr>
              <w:pStyle w:val="Normal"/>
              <w:widowControl w:val="false"/>
              <w:suppressAutoHyphens w:val="false"/>
              <w:rPr>
                <w:lang w:eastAsia="ru-RU"/>
              </w:rPr>
            </w:pPr>
            <w:r>
              <w:rPr>
                <w:lang w:eastAsia="ru-RU"/>
              </w:rPr>
              <w:t>г. Симферополь</w:t>
            </w:r>
          </w:p>
        </w:tc>
        <w:tc>
          <w:tcPr>
            <w:tcW w:w="4908" w:type="dxa"/>
            <w:tcBorders/>
          </w:tcPr>
          <w:p>
            <w:pPr>
              <w:pStyle w:val="Normal"/>
              <w:widowControl w:val="false"/>
              <w:suppressAutoHyphens w:val="false"/>
              <w:jc w:val="right"/>
              <w:rPr/>
            </w:pPr>
            <w:r>
              <w:rPr>
                <w:lang w:eastAsia="ru-RU"/>
              </w:rPr>
              <w:t xml:space="preserve">   </w:t>
            </w:r>
            <w:r>
              <w:rPr>
                <w:lang w:eastAsia="ru-RU"/>
              </w:rPr>
              <w:t>«    » ____________ 2023 года</w:t>
            </w:r>
          </w:p>
        </w:tc>
      </w:tr>
      <w:tr>
        <w:trPr/>
        <w:tc>
          <w:tcPr>
            <w:tcW w:w="4697" w:type="dxa"/>
            <w:tcBorders/>
          </w:tcPr>
          <w:p>
            <w:pPr>
              <w:pStyle w:val="Normal"/>
              <w:widowControl w:val="false"/>
              <w:suppressAutoHyphens w:val="false"/>
              <w:rPr>
                <w:lang w:eastAsia="ru-RU"/>
              </w:rPr>
            </w:pPr>
            <w:r>
              <w:rPr>
                <w:lang w:eastAsia="ru-RU"/>
              </w:rPr>
            </w:r>
          </w:p>
        </w:tc>
        <w:tc>
          <w:tcPr>
            <w:tcW w:w="4908" w:type="dxa"/>
            <w:tcBorders/>
          </w:tcPr>
          <w:p>
            <w:pPr>
              <w:pStyle w:val="Normal"/>
              <w:widowControl w:val="false"/>
              <w:suppressAutoHyphens w:val="false"/>
              <w:jc w:val="right"/>
              <w:rPr>
                <w:lang w:eastAsia="ru-RU"/>
              </w:rPr>
            </w:pPr>
            <w:r>
              <w:rPr>
                <w:lang w:eastAsia="ru-RU"/>
              </w:rPr>
            </w:r>
          </w:p>
        </w:tc>
      </w:tr>
    </w:tbl>
    <w:p>
      <w:pPr>
        <w:pStyle w:val="Textbody"/>
        <w:ind w:firstLine="737"/>
        <w:jc w:val="both"/>
        <w:rPr>
          <w:rFonts w:cs="Times New Roman"/>
          <w:b/>
          <w:b/>
          <w:i/>
          <w:i/>
          <w:color w:val="FF0000"/>
          <w:lang w:val="ru-RU"/>
        </w:rPr>
      </w:pPr>
      <w:bookmarkStart w:id="1" w:name="Par688"/>
      <w:bookmarkStart w:id="2" w:name="Par686"/>
      <w:bookmarkEnd w:id="1"/>
      <w:bookmarkEnd w:id="2"/>
      <w:r>
        <w:rPr>
          <w:rFonts w:cs="Times New Roman"/>
          <w:lang w:val="ru-RU" w:eastAsia="ru-RU"/>
        </w:rPr>
        <w:t>Государственное унитарное предприятие Республики Крым «Вода Крыма»</w:t>
      </w:r>
      <w:r>
        <w:rPr>
          <w:rFonts w:cs="Times New Roman"/>
          <w:b/>
          <w:lang w:val="ru-RU"/>
        </w:rPr>
        <w:t xml:space="preserve"> </w:t>
      </w:r>
      <w:r>
        <w:rPr>
          <w:rFonts w:cs="Times New Roman"/>
          <w:lang w:val="ru-RU"/>
        </w:rPr>
        <w:t>(сокращенное наименование – ГУП РК «Вода Крыма»)</w:t>
      </w:r>
      <w:r>
        <w:rPr>
          <w:rFonts w:cs="Times New Roman"/>
          <w:lang w:val="ru-RU" w:eastAsia="ru-RU"/>
        </w:rPr>
        <w:t xml:space="preserve">, именуемое в дальнейшем «Заказчик», в лице </w:t>
      </w:r>
      <w:r>
        <w:rPr>
          <w:rFonts w:cs="Times New Roman"/>
          <w:lang w:val="ru-RU"/>
        </w:rPr>
        <w:t>первого заместителя генерального директора-главного инженера Сафонова Александра Николаевича, действующего на основании доверенности от 22.12.2022г. № 485</w:t>
      </w:r>
      <w:r>
        <w:rPr>
          <w:rFonts w:cs="Times New Roman"/>
          <w:lang w:val="ru-RU" w:eastAsia="ru-RU"/>
        </w:rPr>
        <w:t xml:space="preserve">, с одной стороны, и _____________________________, именуемый в дальнейшем «Поставщик», в лице _________________________, действующего на основании ________________________, с другой стороны, вместе именуемые «Стороны» и каждый в отдельности «Сторона», </w:t>
      </w:r>
      <w:r>
        <w:rPr>
          <w:rFonts w:cs="Times New Roman"/>
          <w:lang w:val="ru-RU"/>
        </w:rPr>
        <w:t xml:space="preserve">в порядке, предусмотренном Гражданским кодексом Российской Федерации, </w:t>
      </w:r>
      <w:r>
        <w:rPr>
          <w:rFonts w:cs="Times New Roman"/>
          <w:b/>
          <w:i/>
          <w:lang w:val="ru-RU"/>
        </w:rPr>
        <w:t>на основании ч.66 ст.112</w:t>
      </w:r>
      <w:r>
        <w:rPr>
          <w:rFonts w:cs="Times New Roman"/>
          <w:lang w:val="ru-RU"/>
        </w:rPr>
        <w:t xml:space="preserve"> </w:t>
      </w:r>
      <w:r>
        <w:rPr>
          <w:rFonts w:cs="Times New Roman"/>
          <w:b/>
          <w:i/>
          <w:lang w:val="ru-RU"/>
        </w:rPr>
        <w:t>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noBreakHyphen/>
        <w:t xml:space="preserve">ФЗ), </w:t>
      </w:r>
      <w:r>
        <w:rPr>
          <w:rFonts w:cs="Times New Roman"/>
          <w:b/>
          <w:i/>
          <w:highlight w:val="yellow"/>
          <w:lang w:val="ru-RU"/>
        </w:rPr>
        <w:t xml:space="preserve">распоряжения главы Республики Крым от ____________ 2023 года </w:t>
      </w:r>
      <w:r>
        <w:rPr>
          <w:rFonts w:cs="Times New Roman"/>
          <w:b/>
          <w:highlight w:val="yellow"/>
          <w:lang w:val="ru-RU"/>
        </w:rPr>
        <w:t>№______</w:t>
      </w:r>
      <w:r>
        <w:rPr>
          <w:rFonts w:cs="Times New Roman"/>
          <w:b/>
          <w:i/>
          <w:highlight w:val="yellow"/>
          <w:lang w:val="ru-RU"/>
        </w:rPr>
        <w:t xml:space="preserve"> «Об определении единственного поставщика»</w:t>
      </w:r>
      <w:r>
        <w:rPr>
          <w:rFonts w:cs="Times New Roman"/>
          <w:i/>
          <w:lang w:val="ru-RU"/>
        </w:rPr>
        <w:t>,</w:t>
      </w:r>
      <w:r>
        <w:rPr>
          <w:rFonts w:cs="Times New Roman"/>
          <w:lang w:val="ru-RU"/>
        </w:rPr>
        <w:t xml:space="preserve"> заключили настоящий контракт (далее – Контракт) о нижеследующем</w:t>
      </w:r>
    </w:p>
    <w:p>
      <w:pPr>
        <w:pStyle w:val="Normal"/>
        <w:widowControl w:val="false"/>
        <w:numPr>
          <w:ilvl w:val="0"/>
          <w:numId w:val="0"/>
        </w:numPr>
        <w:suppressAutoHyphens w:val="false"/>
        <w:jc w:val="center"/>
        <w:outlineLvl w:val="1"/>
        <w:rPr>
          <w:b/>
          <w:b/>
          <w:lang w:eastAsia="ru-RU"/>
        </w:rPr>
      </w:pPr>
      <w:r>
        <w:rPr>
          <w:b/>
          <w:lang w:eastAsia="ru-RU"/>
        </w:rPr>
        <w:t>1.</w:t>
        <w:tab/>
        <w:t>Предмет Контракта</w:t>
      </w:r>
    </w:p>
    <w:p>
      <w:pPr>
        <w:pStyle w:val="ListParagraph"/>
        <w:widowControl w:val="false"/>
        <w:numPr>
          <w:ilvl w:val="1"/>
          <w:numId w:val="30"/>
        </w:numPr>
        <w:spacing w:before="0" w:after="0"/>
        <w:ind w:left="-142" w:firstLine="851"/>
        <w:contextualSpacing/>
        <w:rPr>
          <w:color w:val="auto"/>
        </w:rPr>
      </w:pPr>
      <w:r>
        <w:rPr>
          <w:color w:val="auto"/>
        </w:rPr>
        <w:t xml:space="preserve">По настоящему Контракту Поставщик обязуется передать в собственность Заказчика, а Заказчик принять и оплатить в соответствии с условиями настоящего Контракта: </w:t>
      </w:r>
      <w:r>
        <w:rPr>
          <w:b/>
          <w:i/>
          <w:color w:val="auto"/>
        </w:rPr>
        <w:t>Узел учета воды - 35 ед.</w:t>
      </w:r>
      <w:r>
        <w:rPr>
          <w:color w:val="auto"/>
        </w:rPr>
        <w:t>, далее – Товар.</w:t>
      </w:r>
    </w:p>
    <w:p>
      <w:pPr>
        <w:pStyle w:val="ListParagraph"/>
        <w:widowControl w:val="false"/>
        <w:numPr>
          <w:ilvl w:val="1"/>
          <w:numId w:val="7"/>
        </w:numPr>
        <w:ind w:left="-142" w:firstLine="851"/>
        <w:rPr/>
      </w:pPr>
      <w:r>
        <w:rPr/>
        <w:t>Наименование, номенклатура (ассортимент), количество и цена Товара определяется в Спецификации (Приложение № 1 к Контракту), являющейся неотъемлемой частью настоящего Контракта. Характеристики Товара определяются в Техническом задании (Приложение № 3 к Контракту) являющегося неотъемлемой частью настоящего Контракта.</w:t>
      </w:r>
    </w:p>
    <w:p>
      <w:pPr>
        <w:pStyle w:val="ListParagraph"/>
        <w:widowControl w:val="false"/>
        <w:numPr>
          <w:ilvl w:val="1"/>
          <w:numId w:val="7"/>
        </w:numPr>
        <w:spacing w:before="0" w:after="0"/>
        <w:ind w:left="0" w:firstLine="709"/>
        <w:contextualSpacing/>
        <w:rPr>
          <w:color w:val="auto"/>
        </w:rPr>
      </w:pPr>
      <w:r>
        <w:rPr>
          <w:color w:val="auto"/>
        </w:rPr>
        <w:t>Поставщик гарантирует, что указанный в пункте 1.1. настоящего Контракта Товар свободен от прав третьих лиц.</w:t>
      </w:r>
    </w:p>
    <w:p>
      <w:pPr>
        <w:pStyle w:val="ListParagraph"/>
        <w:widowControl w:val="false"/>
        <w:numPr>
          <w:ilvl w:val="1"/>
          <w:numId w:val="7"/>
        </w:numPr>
        <w:spacing w:before="0" w:after="0"/>
        <w:ind w:left="0" w:firstLine="709"/>
        <w:contextualSpacing/>
        <w:rPr>
          <w:color w:val="auto"/>
        </w:rPr>
      </w:pPr>
      <w:r>
        <w:rPr>
          <w:color w:val="auto"/>
        </w:rPr>
        <w:t>Поставщик передает Заказчику Товар, а также оказывает услуги, связанные с поставкой Товара (далее – сопутствующие услуги):</w:t>
      </w:r>
    </w:p>
    <w:p>
      <w:pPr>
        <w:pStyle w:val="ListParagraph"/>
        <w:widowControl w:val="false"/>
        <w:spacing w:before="0" w:after="0"/>
        <w:ind w:left="0" w:firstLine="709"/>
        <w:contextualSpacing/>
        <w:rPr>
          <w:i/>
          <w:i/>
          <w:color w:val="auto"/>
        </w:rPr>
      </w:pPr>
      <w:r>
        <w:rPr>
          <w:i/>
          <w:color w:val="auto"/>
        </w:rPr>
        <w:t>Осуществляет доставку Товара до места поставки, указанного в Контракте;</w:t>
      </w:r>
    </w:p>
    <w:p>
      <w:pPr>
        <w:pStyle w:val="ListParagraph"/>
        <w:widowControl w:val="false"/>
        <w:spacing w:before="0" w:after="0"/>
        <w:ind w:left="0" w:firstLine="709"/>
        <w:contextualSpacing/>
        <w:rPr>
          <w:i/>
          <w:i/>
          <w:color w:val="auto"/>
        </w:rPr>
      </w:pPr>
      <w:r>
        <w:rPr>
          <w:i/>
          <w:color w:val="auto"/>
        </w:rPr>
        <w:t>Осуществляет разгрузку Товара своими силами;</w:t>
      </w:r>
    </w:p>
    <w:p>
      <w:pPr>
        <w:pStyle w:val="ListParagraph"/>
        <w:widowControl w:val="false"/>
        <w:spacing w:before="0" w:after="0"/>
        <w:ind w:left="0" w:firstLine="709"/>
        <w:contextualSpacing/>
        <w:rPr>
          <w:i/>
          <w:i/>
          <w:color w:val="auto"/>
        </w:rPr>
      </w:pPr>
      <w:r>
        <w:rPr>
          <w:i/>
          <w:color w:val="auto"/>
        </w:rPr>
        <w:t>Проверяет функционирование каждой единицы Товара.</w:t>
      </w:r>
    </w:p>
    <w:p>
      <w:pPr>
        <w:pStyle w:val="ListParagraph"/>
        <w:widowControl w:val="false"/>
        <w:numPr>
          <w:ilvl w:val="1"/>
          <w:numId w:val="7"/>
        </w:numPr>
        <w:spacing w:before="0" w:after="0"/>
        <w:ind w:left="0" w:firstLine="709"/>
        <w:contextualSpacing/>
        <w:rPr>
          <w:color w:val="auto"/>
        </w:rPr>
      </w:pPr>
      <w:r>
        <w:rPr>
          <w:color w:val="auto"/>
        </w:rPr>
        <w:t xml:space="preserve">Поставляемый Товар должен быть новым </w:t>
      </w:r>
      <w:r>
        <w:rPr>
          <w:b/>
          <w:color w:val="auto"/>
        </w:rPr>
        <w:t>(</w:t>
      </w:r>
      <w:r>
        <w:rPr>
          <w:color w:val="auto"/>
        </w:rPr>
        <w:t xml:space="preserve">Товар, который не был в употреблении, </w:t>
      </w:r>
      <w:r>
        <w:rPr>
          <w:i/>
          <w:color w:val="auto"/>
        </w:rPr>
        <w:t>не прошел ремонт, в том числе восстановление, замену составных частей, восстановление потребительских свойств</w:t>
      </w:r>
      <w:r>
        <w:rPr>
          <w:color w:val="auto"/>
        </w:rPr>
        <w:t>), не иметь дефектов, связанных с конструкцией, материалами или функционированием при использовании в обычных условиях.</w:t>
      </w:r>
    </w:p>
    <w:p>
      <w:pPr>
        <w:pStyle w:val="Normal"/>
        <w:widowControl w:val="false"/>
        <w:numPr>
          <w:ilvl w:val="0"/>
          <w:numId w:val="0"/>
        </w:numPr>
        <w:suppressAutoHyphens w:val="false"/>
        <w:jc w:val="center"/>
        <w:outlineLvl w:val="1"/>
        <w:rPr>
          <w:b/>
          <w:b/>
          <w:lang w:eastAsia="ru-RU"/>
        </w:rPr>
      </w:pPr>
      <w:r>
        <w:rPr>
          <w:b/>
          <w:lang w:eastAsia="ru-RU"/>
        </w:rPr>
        <w:t>2.</w:t>
        <w:tab/>
        <w:t>Цена Контракта и порядок расчетов</w:t>
      </w:r>
    </w:p>
    <w:p>
      <w:pPr>
        <w:pStyle w:val="ListParagraph"/>
        <w:numPr>
          <w:ilvl w:val="1"/>
          <w:numId w:val="21"/>
        </w:numPr>
        <w:suppressAutoHyphens w:val="false"/>
        <w:ind w:left="0" w:firstLine="709"/>
        <w:rPr>
          <w:rFonts w:eastAsia="Calibri"/>
          <w:sz w:val="20"/>
          <w:szCs w:val="20"/>
          <w:lang w:eastAsia="en-US"/>
        </w:rPr>
      </w:pPr>
      <w:bookmarkStart w:id="3" w:name="Par694"/>
      <w:bookmarkEnd w:id="3"/>
      <w:r>
        <w:rPr>
          <w:rFonts w:eastAsia="SimSun;宋体"/>
          <w:shd w:fill="FFFFFF" w:val="clear"/>
          <w:lang w:bidi="hi-IN"/>
        </w:rPr>
        <w:t>Цена Контракта составляет ___________ руб. ___ коп (______________________), в том числе НДС – 20 % __________________, (В случае если Исполнитель не является плательщиком НДС вместо слов «… в том числе НДС…» необходимо указать: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r>
        <w:rPr>
          <w:color w:val="auto"/>
        </w:rPr>
        <w:t>.</w:t>
      </w:r>
    </w:p>
    <w:p>
      <w:pPr>
        <w:pStyle w:val="ListParagraph"/>
        <w:numPr>
          <w:ilvl w:val="1"/>
          <w:numId w:val="21"/>
        </w:numPr>
        <w:suppressAutoHyphens w:val="false"/>
        <w:ind w:left="0" w:firstLine="709"/>
        <w:rPr>
          <w:rFonts w:eastAsia="Calibri"/>
          <w:sz w:val="20"/>
          <w:szCs w:val="20"/>
          <w:lang w:eastAsia="en-US"/>
        </w:rPr>
      </w:pPr>
      <w:r>
        <w:rPr>
          <w:color w:val="000000"/>
        </w:rPr>
        <w:t>Выплата аванса Контрактом не предусмотрена</w:t>
      </w:r>
      <w:r>
        <w:rPr/>
        <w:t>.</w:t>
      </w:r>
    </w:p>
    <w:p>
      <w:pPr>
        <w:pStyle w:val="ListParagraph"/>
        <w:widowControl w:val="false"/>
        <w:suppressAutoHyphens w:val="false"/>
        <w:spacing w:before="0" w:after="0"/>
        <w:ind w:left="0" w:firstLine="709"/>
        <w:contextualSpacing/>
        <w:rPr>
          <w:lang w:eastAsia="ru-RU"/>
        </w:rPr>
      </w:pPr>
      <w:r>
        <w:rPr>
          <w:color w:val="000000"/>
        </w:rPr>
        <w:t>2.3.</w:t>
      </w:r>
      <w:r>
        <w:rPr>
          <w:color w:val="FF0000"/>
        </w:rPr>
        <w:tab/>
      </w:r>
      <w:r>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ListParagraph"/>
        <w:widowControl w:val="false"/>
        <w:numPr>
          <w:ilvl w:val="1"/>
          <w:numId w:val="22"/>
        </w:numPr>
        <w:spacing w:before="0" w:after="0"/>
        <w:ind w:left="0" w:firstLine="709"/>
        <w:contextualSpacing/>
        <w:rPr>
          <w:b/>
          <w:b/>
          <w:color w:val="auto"/>
          <w:highlight w:val="yellow"/>
        </w:rPr>
      </w:pPr>
      <w:r>
        <w:rPr>
          <w:color w:val="auto"/>
        </w:rPr>
        <w:t xml:space="preserve">Источник финансирования: </w:t>
      </w:r>
      <w:r>
        <w:rPr>
          <w:rFonts w:eastAsia="MS Mincho"/>
          <w:b/>
        </w:rPr>
        <w:t>средства бюджета Республики Крым.</w:t>
      </w:r>
    </w:p>
    <w:p>
      <w:pPr>
        <w:pStyle w:val="Normal"/>
        <w:widowControl w:val="false"/>
        <w:rPr>
          <w:b/>
          <w:b/>
          <w:color w:val="FF0000"/>
          <w:highlight w:val="yellow"/>
        </w:rPr>
      </w:pPr>
      <w:r>
        <w:rPr>
          <w:color w:val="FF0000"/>
        </w:rPr>
        <w:t>Код БК 81405020901160070813.</w:t>
      </w:r>
    </w:p>
    <w:p>
      <w:pPr>
        <w:pStyle w:val="ListParagraph"/>
        <w:numPr>
          <w:ilvl w:val="1"/>
          <w:numId w:val="22"/>
        </w:numPr>
        <w:ind w:left="0" w:firstLine="709"/>
        <w:rPr>
          <w:color w:val="000000"/>
        </w:rPr>
      </w:pPr>
      <w:r>
        <w:rPr>
          <w:color w:val="000000"/>
        </w:rPr>
        <w:t xml:space="preserve">Цена Контракта включает в себя все расходы Поставщика, связанные с исполнением настоящего Контракта, в том числе </w:t>
      </w:r>
      <w:r>
        <w:rPr>
          <w:rStyle w:val="Blk"/>
          <w:color w:val="000000"/>
        </w:rPr>
        <w:t>стоимость доставки, стоимость упаковки, маркировки, оформления необходимой документации, таможенной очистки, сертификации, гарантийного обслуживания, погрузочно-разгрузочные работы, налоги и сборы</w:t>
      </w:r>
      <w:r>
        <w:rPr>
          <w:color w:val="000000"/>
        </w:rPr>
        <w:t xml:space="preserve">. </w:t>
      </w:r>
      <w:r>
        <w:rPr>
          <w:color w:val="000000"/>
          <w:shd w:fill="FFFFFF" w:val="clear"/>
          <w:lang w:eastAsia="ru-RU"/>
        </w:rPr>
        <w:t>Цена Контракта является предельной суммой, которую Заказчик вправе выплатить Поставщику за поставку Товара по настоящему Контракту.</w:t>
      </w:r>
    </w:p>
    <w:p>
      <w:pPr>
        <w:pStyle w:val="ListParagraph"/>
        <w:numPr>
          <w:ilvl w:val="1"/>
          <w:numId w:val="22"/>
        </w:numPr>
        <w:ind w:left="0" w:firstLine="709"/>
        <w:rPr>
          <w:color w:val="auto"/>
        </w:rPr>
      </w:pPr>
      <w:r>
        <w:rPr>
          <w:color w:val="auto"/>
        </w:rPr>
        <w:t>Цена Контракта, указанная в п. 2.1. настоящего Контракта, является твердой и определяется на весь срок исполнения Контракта. Цена за единицу Товара указана в спецификации (Приложение № 1), является неотъемлемой частью Контракта.</w:t>
      </w:r>
    </w:p>
    <w:p>
      <w:pPr>
        <w:pStyle w:val="Normal"/>
        <w:jc w:val="both"/>
        <w:rPr/>
      </w:pPr>
      <w:r>
        <w:rPr/>
        <w:t xml:space="preserve">Размер контрактной цены, указанный в пункте 2.1 настоящего Контракта, может быть изменен в порядке и в случаях, предусмотренных </w:t>
      </w:r>
      <w:r>
        <w:rPr>
          <w:b/>
          <w:i/>
        </w:rPr>
        <w:t xml:space="preserve">Федеральным законом № 44-ФЗ </w:t>
      </w:r>
      <w:r>
        <w:rPr/>
        <w:t>путем заключения дополнительного соглашения к настоящему Контракту.</w:t>
      </w:r>
    </w:p>
    <w:p>
      <w:pPr>
        <w:pStyle w:val="ListParagraph"/>
        <w:numPr>
          <w:ilvl w:val="1"/>
          <w:numId w:val="22"/>
        </w:numPr>
        <w:ind w:left="0" w:firstLine="709"/>
        <w:rPr>
          <w:color w:val="auto"/>
        </w:rPr>
      </w:pPr>
      <w:r>
        <w:rPr>
          <w:color w:val="auto"/>
        </w:rPr>
        <w:t>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pPr>
        <w:pStyle w:val="ListParagraph"/>
        <w:numPr>
          <w:ilvl w:val="1"/>
          <w:numId w:val="22"/>
        </w:numPr>
        <w:ind w:left="0" w:firstLine="709"/>
        <w:rPr>
          <w:color w:val="auto"/>
        </w:rPr>
      </w:pPr>
      <w:r>
        <w:rPr>
          <w:color w:val="auto"/>
        </w:rPr>
        <w:t>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объему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объема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pPr>
        <w:pStyle w:val="ListParagraph"/>
        <w:numPr>
          <w:ilvl w:val="1"/>
          <w:numId w:val="22"/>
        </w:numPr>
        <w:ind w:left="0" w:firstLine="709"/>
        <w:rPr>
          <w:color w:val="000000"/>
        </w:rPr>
      </w:pPr>
      <w:r>
        <w:rPr>
          <w:color w:val="auto"/>
        </w:rPr>
        <w:t xml:space="preserve">В случае указания в </w:t>
      </w:r>
      <w:r>
        <w:rPr>
          <w:color w:val="000000"/>
        </w:rPr>
        <w:t>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pPr>
        <w:pStyle w:val="ListParagraph"/>
        <w:numPr>
          <w:ilvl w:val="1"/>
          <w:numId w:val="15"/>
        </w:numPr>
        <w:shd w:val="clear" w:color="auto" w:fill="FFFFFF"/>
        <w:ind w:left="0" w:firstLine="709"/>
        <w:rPr>
          <w:color w:val="auto"/>
        </w:rPr>
      </w:pPr>
      <w:r>
        <w:rPr>
          <w:color w:val="auto"/>
        </w:rPr>
        <w:t xml:space="preserve">Оплата по настоящему Контракту производится Заказчиком единовременным платежом на расчетный счет Поставщика, указанный в контракте, после поставки последним всего объема Товара в течение 7 (семи) рабочих дней с даты с даты подписания Заказчиком документа о приемке, при отсутствии у Заказчика претензий и замечаний по объему и качеству поставленного Товара. </w:t>
      </w:r>
    </w:p>
    <w:p>
      <w:pPr>
        <w:pStyle w:val="ListParagraph"/>
        <w:numPr>
          <w:ilvl w:val="1"/>
          <w:numId w:val="15"/>
        </w:numPr>
        <w:shd w:val="clear" w:color="auto" w:fill="FFFFFF"/>
        <w:ind w:left="0" w:firstLine="709"/>
        <w:rPr>
          <w:color w:val="auto"/>
        </w:rPr>
      </w:pPr>
      <w:r>
        <w:rPr>
          <w:color w:val="auto"/>
        </w:rPr>
        <w:t xml:space="preserve">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 </w:t>
      </w:r>
    </w:p>
    <w:p>
      <w:pPr>
        <w:pStyle w:val="ListParagraph"/>
        <w:numPr>
          <w:ilvl w:val="1"/>
          <w:numId w:val="15"/>
        </w:numPr>
        <w:tabs>
          <w:tab w:val="clear" w:pos="709"/>
          <w:tab w:val="left" w:pos="1112" w:leader="none"/>
        </w:tabs>
        <w:ind w:left="0" w:firstLine="709"/>
        <w:rPr>
          <w:color w:val="auto"/>
          <w:lang w:eastAsia="ru-RU"/>
        </w:rPr>
      </w:pPr>
      <w:r>
        <w:rPr>
          <w:color w:val="auto"/>
          <w:lang w:eastAsia="ru-RU"/>
        </w:rPr>
        <w:t>Датой оплаты Товара считается дата списания денежных средств с расчетного счета Заказчика. За дальнейшее прохождение денежных средств Заказчик ответственности не несет.</w:t>
      </w:r>
    </w:p>
    <w:p>
      <w:pPr>
        <w:pStyle w:val="ListParagraph"/>
        <w:numPr>
          <w:ilvl w:val="1"/>
          <w:numId w:val="15"/>
        </w:numPr>
        <w:shd w:val="clear" w:color="auto" w:fill="FFFFFF"/>
        <w:ind w:left="0" w:firstLine="709"/>
        <w:rPr>
          <w:color w:val="auto"/>
          <w:highlight w:val="yellow"/>
        </w:rPr>
      </w:pPr>
      <w:bookmarkStart w:id="4" w:name="Par699"/>
      <w:bookmarkStart w:id="5" w:name="Par697"/>
      <w:bookmarkEnd w:id="4"/>
      <w:bookmarkEnd w:id="5"/>
      <w:r>
        <w:rPr>
          <w:color w:val="auto"/>
          <w:highlight w:val="yellow"/>
        </w:rPr>
        <w:t>Оплата за счет бюджетных средств производится на основании Дополнительного Соглашения от 12.05.2023 № 1 к Соглашению о предоставлении из бюджета Республики Крым субсидии юридическим лицам, не являющимся государственными учреждениями, на финансовое обеспечение мероприятий в рамках реализации Государственной программы реформирования жилищно-коммунального хозяйства Республик Крым.</w:t>
      </w:r>
    </w:p>
    <w:p>
      <w:pPr>
        <w:pStyle w:val="ListParagraph"/>
        <w:numPr>
          <w:ilvl w:val="1"/>
          <w:numId w:val="15"/>
        </w:numPr>
        <w:tabs>
          <w:tab w:val="clear" w:pos="709"/>
          <w:tab w:val="left" w:pos="284" w:leader="none"/>
        </w:tabs>
        <w:suppressAutoHyphens w:val="false"/>
        <w:ind w:left="0" w:firstLine="567"/>
        <w:rPr>
          <w:rFonts w:eastAsia="Calibri"/>
          <w:lang w:eastAsia="en-US"/>
        </w:rPr>
      </w:pPr>
      <w:r>
        <w:rPr>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Pr>
          <w:b/>
          <w:i/>
        </w:rPr>
        <w:t>Федеральным законом № 44-ФЗ.</w:t>
      </w:r>
    </w:p>
    <w:p>
      <w:pPr>
        <w:pStyle w:val="ListParagraph"/>
        <w:numPr>
          <w:ilvl w:val="1"/>
          <w:numId w:val="15"/>
        </w:numPr>
        <w:tabs>
          <w:tab w:val="clear" w:pos="709"/>
          <w:tab w:val="left" w:pos="710" w:leader="none"/>
        </w:tabs>
        <w:ind w:left="0" w:firstLine="567"/>
        <w:rPr>
          <w:lang w:eastAsia="ru-RU"/>
        </w:rPr>
      </w:pPr>
      <w:r>
        <w:rPr>
          <w:lang w:eastAsia="ru-RU"/>
        </w:rPr>
        <w:t>Поставщик в соответствии со ст. 406.1 ГК РФ обязуется возместить все имущественные потери Заказчика: убытки, возникшие вследствие отказа налоговым органом в применении вычетов по НДС по сделке с Поставщиком; убытки из-за исключения налоговым органом суммы затрат Заказчика по сделке с Поставщиком из расходов для целей расчёта налога на прибыль; сумм, уплаченных покупателем в бюджет из-за добровольного отказа покупателя от применения вычета НДС по операциям с Поставщиком.</w:t>
      </w:r>
    </w:p>
    <w:p>
      <w:pPr>
        <w:pStyle w:val="ListParagraph"/>
        <w:numPr>
          <w:ilvl w:val="1"/>
          <w:numId w:val="15"/>
        </w:numPr>
        <w:tabs>
          <w:tab w:val="clear" w:pos="709"/>
          <w:tab w:val="left" w:pos="710" w:leader="none"/>
        </w:tabs>
        <w:ind w:left="0" w:firstLine="567"/>
        <w:rPr>
          <w:lang w:eastAsia="ru-RU"/>
        </w:rPr>
      </w:pPr>
      <w:r>
        <w:rPr>
          <w:lang w:eastAsia="ru-RU"/>
        </w:rPr>
        <w:t>Указанные в п. 2.15. Контракта имущественные потери подлежат возмещению в объёме претензий налоговых органов, указанных в акте проверки, решении или требовании либо в объёме добровольно доплаченного налога. Поставщик обязуется возместить Заказчику такие потери в течение 30 (тридцати) календарных дней после получения от Заказчика мотивированного требования.</w:t>
      </w:r>
    </w:p>
    <w:p>
      <w:pPr>
        <w:pStyle w:val="Normal"/>
        <w:tabs>
          <w:tab w:val="clear" w:pos="709"/>
          <w:tab w:val="left" w:pos="1112" w:leader="none"/>
        </w:tabs>
        <w:ind w:firstLine="567"/>
        <w:jc w:val="both"/>
        <w:rPr>
          <w:b/>
          <w:b/>
          <w:i/>
          <w:i/>
          <w:lang w:eastAsia="ru-RU"/>
        </w:rPr>
      </w:pPr>
      <w:r>
        <w:rPr>
          <w:b/>
          <w:i/>
          <w:lang w:eastAsia="ru-RU"/>
        </w:rPr>
        <w:t xml:space="preserve">2.17.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 </w:t>
      </w:r>
    </w:p>
    <w:p>
      <w:pPr>
        <w:pStyle w:val="ListParagraph"/>
        <w:tabs>
          <w:tab w:val="clear" w:pos="709"/>
          <w:tab w:val="left" w:pos="1112" w:leader="none"/>
        </w:tabs>
        <w:ind w:left="0" w:firstLine="709"/>
        <w:rPr>
          <w:b/>
          <w:b/>
          <w:i/>
          <w:i/>
          <w:color w:val="auto"/>
          <w:lang w:eastAsia="ru-RU"/>
        </w:rPr>
      </w:pPr>
      <w:r>
        <w:rPr>
          <w:b/>
          <w:i/>
          <w:color w:val="auto"/>
          <w:lang w:eastAsia="ru-RU"/>
        </w:rPr>
        <w:t>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r>
        <w:rPr>
          <w:rStyle w:val="Style14"/>
          <w:b/>
          <w:color w:val="auto"/>
          <w:lang w:eastAsia="ru-RU"/>
        </w:rPr>
        <w:footnoteReference w:id="2"/>
      </w:r>
    </w:p>
    <w:p>
      <w:pPr>
        <w:pStyle w:val="ListParagraph"/>
        <w:tabs>
          <w:tab w:val="clear" w:pos="709"/>
          <w:tab w:val="left" w:pos="284" w:leader="none"/>
        </w:tabs>
        <w:suppressAutoHyphens w:val="false"/>
        <w:ind w:left="284" w:hanging="0"/>
        <w:rPr>
          <w:rFonts w:eastAsia="Calibri"/>
          <w:lang w:eastAsia="en-US"/>
        </w:rPr>
      </w:pPr>
      <w:r>
        <w:rPr>
          <w:rFonts w:eastAsia="Calibri"/>
          <w:lang w:eastAsia="en-US"/>
        </w:rPr>
      </w:r>
    </w:p>
    <w:p>
      <w:pPr>
        <w:pStyle w:val="ListParagraph"/>
        <w:tabs>
          <w:tab w:val="clear" w:pos="709"/>
          <w:tab w:val="left" w:pos="1112" w:leader="none"/>
        </w:tabs>
        <w:ind w:left="0" w:hanging="0"/>
        <w:jc w:val="center"/>
        <w:rPr>
          <w:b/>
          <w:b/>
          <w:color w:val="auto"/>
        </w:rPr>
      </w:pPr>
      <w:r>
        <w:rPr>
          <w:b/>
          <w:color w:val="auto"/>
        </w:rPr>
        <w:t>3. Место, срок и условия поставки</w:t>
      </w:r>
    </w:p>
    <w:p>
      <w:pPr>
        <w:pStyle w:val="Normal"/>
        <w:spacing w:before="0" w:after="0"/>
        <w:ind w:left="-24" w:right="125" w:firstLine="280"/>
        <w:contextualSpacing/>
        <w:jc w:val="both"/>
        <w:rPr>
          <w:b/>
          <w:b/>
          <w:color w:val="FF0000"/>
        </w:rPr>
      </w:pPr>
      <w:r>
        <w:rPr/>
        <w:t xml:space="preserve">3.1. Поставщик обязуется поставить Товар путём отгрузки (передачи) Товара </w:t>
      </w:r>
      <w:r>
        <w:rPr>
          <w:bCs/>
        </w:rPr>
        <w:t xml:space="preserve">транспортом Поставщика </w:t>
      </w:r>
      <w:r>
        <w:rPr/>
        <w:t>непосредственно Заказчику, расположенному по адресу</w:t>
      </w:r>
      <w:r>
        <w:rPr>
          <w:b/>
        </w:rPr>
        <w:t xml:space="preserve">: </w:t>
      </w:r>
    </w:p>
    <w:p>
      <w:pPr>
        <w:pStyle w:val="Normal"/>
        <w:spacing w:before="0" w:after="0"/>
        <w:ind w:right="125" w:hanging="0"/>
        <w:contextualSpacing/>
        <w:jc w:val="both"/>
        <w:rPr>
          <w:rFonts w:eastAsia="Liberation Serif"/>
          <w:b/>
          <w:b/>
        </w:rPr>
      </w:pPr>
      <w:r>
        <w:rPr>
          <w:rFonts w:eastAsia="Liberation Serif"/>
          <w:b/>
        </w:rPr>
        <w:t>- ГУП РК «Вода Крыма» (Грузополучатель)</w:t>
      </w:r>
    </w:p>
    <w:p>
      <w:pPr>
        <w:pStyle w:val="Normal"/>
        <w:spacing w:before="0" w:after="0"/>
        <w:ind w:left="-24" w:right="125" w:firstLine="280"/>
        <w:contextualSpacing/>
        <w:jc w:val="both"/>
        <w:rPr>
          <w:rFonts w:eastAsia="Liberation Serif"/>
        </w:rPr>
      </w:pPr>
      <w:r>
        <w:rPr>
          <w:rFonts w:eastAsia="Liberation Serif"/>
        </w:rPr>
        <w:t>Республика Крым, г. Симферополь, ул. Мраморная, 35.</w:t>
      </w:r>
    </w:p>
    <w:p>
      <w:pPr>
        <w:pStyle w:val="ListParagraph"/>
        <w:widowControl w:val="false"/>
        <w:numPr>
          <w:ilvl w:val="1"/>
          <w:numId w:val="14"/>
        </w:numPr>
        <w:spacing w:before="0" w:after="0"/>
        <w:ind w:left="0" w:firstLine="709"/>
        <w:contextualSpacing/>
        <w:rPr/>
      </w:pPr>
      <w:r>
        <w:rPr>
          <w:rFonts w:eastAsia="Liberation Serif"/>
        </w:rPr>
        <w:t xml:space="preserve">Поставка Товара от Поставщика к Заказчику осуществляется силами и за счет Поставщика </w:t>
      </w:r>
      <w:r>
        <w:rPr>
          <w:rFonts w:eastAsia="Liberation Serif"/>
          <w:u w:val="single"/>
        </w:rPr>
        <w:t>в течение 5 календарных дней с момента заключения Контракта</w:t>
      </w:r>
      <w:r>
        <w:rPr>
          <w:rFonts w:eastAsia="Liberation Serif"/>
        </w:rPr>
        <w:t>.</w:t>
      </w:r>
    </w:p>
    <w:p>
      <w:pPr>
        <w:pStyle w:val="ListParagraph"/>
        <w:widowControl w:val="false"/>
        <w:numPr>
          <w:ilvl w:val="1"/>
          <w:numId w:val="14"/>
        </w:numPr>
        <w:spacing w:before="0" w:after="0"/>
        <w:ind w:left="0" w:firstLine="709"/>
        <w:contextualSpacing/>
        <w:rPr/>
      </w:pPr>
      <w:r>
        <w:rPr/>
        <w:t>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pPr>
        <w:pStyle w:val="Normal"/>
        <w:widowControl w:val="false"/>
        <w:numPr>
          <w:ilvl w:val="1"/>
          <w:numId w:val="14"/>
        </w:numPr>
        <w:tabs>
          <w:tab w:val="clear" w:pos="709"/>
          <w:tab w:val="left" w:pos="0" w:leader="none"/>
        </w:tabs>
        <w:ind w:left="0" w:firstLine="709"/>
        <w:jc w:val="both"/>
        <w:rPr/>
      </w:pPr>
      <w:r>
        <w:rPr/>
        <w:t xml:space="preserve">Количество и ассортимент Товара указаны в Спецификации, являющейся неотъемлемой частью настоящего Контракта (Приложение № 1 к Контракту). Характеристики Товара указаны в Техническом задании (Приложение№ 3 к Контракту) являющейся неотъемлемой частью настоящего Контракта. </w:t>
      </w:r>
    </w:p>
    <w:p>
      <w:pPr>
        <w:pStyle w:val="Normal"/>
        <w:widowControl w:val="false"/>
        <w:numPr>
          <w:ilvl w:val="1"/>
          <w:numId w:val="14"/>
        </w:numPr>
        <w:tabs>
          <w:tab w:val="clear" w:pos="709"/>
          <w:tab w:val="left" w:pos="0" w:leader="none"/>
        </w:tabs>
        <w:ind w:left="0" w:firstLine="709"/>
        <w:jc w:val="both"/>
        <w:rPr/>
      </w:pPr>
      <w:r>
        <w:rPr/>
        <w:t>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 повреждений и следов вскрытия, с наличием маркировки и аннотаций на русском языке.</w:t>
      </w:r>
    </w:p>
    <w:p>
      <w:pPr>
        <w:pStyle w:val="Normal"/>
        <w:widowControl w:val="false"/>
        <w:numPr>
          <w:ilvl w:val="1"/>
          <w:numId w:val="14"/>
        </w:numPr>
        <w:tabs>
          <w:tab w:val="clear" w:pos="709"/>
          <w:tab w:val="left" w:pos="0" w:leader="none"/>
        </w:tabs>
        <w:ind w:left="0" w:firstLine="709"/>
        <w:jc w:val="both"/>
        <w:rPr/>
      </w:pPr>
      <w:r>
        <w:rPr/>
        <w:t xml:space="preserve">Датой доставки Товара считается дата приема Товара Заказчиком и подписания </w:t>
      </w:r>
      <w:r>
        <w:rPr>
          <w:rFonts w:eastAsia="Calibri"/>
          <w:szCs w:val="22"/>
        </w:rPr>
        <w:t xml:space="preserve">Сторонами </w:t>
      </w:r>
      <w:r>
        <w:rPr/>
        <w:t>документа о приемке</w:t>
      </w:r>
      <w:r>
        <w:rPr>
          <w:rFonts w:eastAsia="Calibri"/>
          <w:szCs w:val="22"/>
        </w:rPr>
        <w:t>.</w:t>
      </w:r>
    </w:p>
    <w:p>
      <w:pPr>
        <w:pStyle w:val="Normal"/>
        <w:widowControl w:val="false"/>
        <w:numPr>
          <w:ilvl w:val="1"/>
          <w:numId w:val="14"/>
        </w:numPr>
        <w:tabs>
          <w:tab w:val="clear" w:pos="709"/>
          <w:tab w:val="left" w:pos="0" w:leader="none"/>
        </w:tabs>
        <w:ind w:left="0" w:firstLine="709"/>
        <w:jc w:val="both"/>
        <w:rPr/>
      </w:pPr>
      <w:r>
        <w:rPr/>
        <w:t>Поставщик гарантирует качество и безопасность поставляемого товара в соответствии с действующими стандартами, техническими условиями, утвержденными в отношении данного вида товара, системами добровольной сертификации, и наличие сертификатов, оформленных в соответствии с действующим законодательством Российской Федерации. Сертификаты соответствия входят в состав комплекта сопроводительной документации на товар и в обязательном порядке передаются Покупателю.</w:t>
      </w:r>
    </w:p>
    <w:p>
      <w:pPr>
        <w:pStyle w:val="Normal"/>
        <w:widowControl w:val="false"/>
        <w:numPr>
          <w:ilvl w:val="1"/>
          <w:numId w:val="14"/>
        </w:numPr>
        <w:tabs>
          <w:tab w:val="clear" w:pos="709"/>
          <w:tab w:val="left" w:pos="0" w:leader="none"/>
        </w:tabs>
        <w:ind w:left="0" w:firstLine="709"/>
        <w:jc w:val="both"/>
        <w:rPr/>
      </w:pPr>
      <w:r>
        <w:rPr/>
        <w:t>Поставщик обязан укомплектовать Товар следующими документами:</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сертификатами соответствия</w:t>
      </w:r>
      <w:r>
        <w:rPr>
          <w:color w:val="000000"/>
        </w:rPr>
        <w:t xml:space="preserve"> с указанием страны происхождения Товара (при необходимости)</w:t>
      </w:r>
      <w:r>
        <w:rPr>
          <w:color w:val="auto"/>
        </w:rPr>
        <w:t>,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гарантийными талонами;</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руководством по эксплуатации;</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техническими паспортами;</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товарными (товарно-транспортными) накладными, с указанием страны происхождения Товара;</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актами приёма-передачи, по форме, установленной в Приложении №2;</w:t>
      </w:r>
    </w:p>
    <w:p>
      <w:pPr>
        <w:pStyle w:val="ListParagraph"/>
        <w:numPr>
          <w:ilvl w:val="0"/>
          <w:numId w:val="6"/>
        </w:numPr>
        <w:tabs>
          <w:tab w:val="clear" w:pos="709"/>
          <w:tab w:val="left" w:pos="0" w:leader="none"/>
        </w:tabs>
        <w:spacing w:before="0" w:after="0"/>
        <w:ind w:left="0" w:firstLine="1069"/>
        <w:contextualSpacing/>
        <w:rPr>
          <w:color w:val="auto"/>
        </w:rPr>
      </w:pPr>
      <w:r>
        <w:rPr>
          <w:color w:val="auto"/>
        </w:rPr>
        <w:t>документами, подтверждающими качество, согласно действующему законодательству Российской Федерации;</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счетами-фактурами; счетом;</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универсально-передаточными документами;</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 xml:space="preserve">иными документами по согласованию сторон. </w:t>
      </w:r>
    </w:p>
    <w:p>
      <w:pPr>
        <w:pStyle w:val="ListParagraph"/>
        <w:numPr>
          <w:ilvl w:val="1"/>
          <w:numId w:val="14"/>
        </w:numPr>
        <w:tabs>
          <w:tab w:val="clear" w:pos="709"/>
          <w:tab w:val="left" w:pos="0" w:leader="none"/>
        </w:tabs>
        <w:spacing w:before="0" w:after="0"/>
        <w:ind w:left="0" w:firstLine="709"/>
        <w:contextualSpacing/>
        <w:rPr>
          <w:color w:val="auto"/>
        </w:rPr>
      </w:pPr>
      <w:r>
        <w:rPr>
          <w:color w:val="auto"/>
        </w:rPr>
        <w:t>Доставка Товара в места складирования Товара, в том числе погрузочные работы, осуществляются силами и за счет Поставщика, без дополнительной оплаты.</w:t>
      </w:r>
    </w:p>
    <w:p>
      <w:pPr>
        <w:pStyle w:val="ListParagraph"/>
        <w:numPr>
          <w:ilvl w:val="1"/>
          <w:numId w:val="14"/>
        </w:numPr>
        <w:tabs>
          <w:tab w:val="clear" w:pos="709"/>
          <w:tab w:val="left" w:pos="0" w:leader="none"/>
        </w:tabs>
        <w:spacing w:before="0" w:after="0"/>
        <w:ind w:left="0" w:firstLine="709"/>
        <w:contextualSpacing/>
        <w:rPr>
          <w:color w:val="auto"/>
        </w:rPr>
      </w:pPr>
      <w:r>
        <w:rPr>
          <w:color w:val="auto"/>
        </w:rPr>
        <w:t>Разгрузочные работы осуществляются силами Поставщика (без дополнительной оплаты).</w:t>
      </w:r>
    </w:p>
    <w:p>
      <w:pPr>
        <w:pStyle w:val="ListParagraph"/>
        <w:numPr>
          <w:ilvl w:val="1"/>
          <w:numId w:val="14"/>
        </w:numPr>
        <w:tabs>
          <w:tab w:val="clear" w:pos="709"/>
          <w:tab w:val="left" w:pos="0" w:leader="none"/>
        </w:tabs>
        <w:spacing w:before="0" w:after="0"/>
        <w:ind w:left="0" w:firstLine="709"/>
        <w:contextualSpacing/>
        <w:rPr>
          <w:color w:val="auto"/>
        </w:rPr>
      </w:pPr>
      <w:r>
        <w:rPr>
          <w:color w:val="auto"/>
        </w:rPr>
        <w:t>Заказчик обязан совершить все необходимые действия, обеспечивающие принятие Товара, поставленного в соответствии с настоящим К</w:t>
      </w:r>
      <w:r>
        <w:rPr>
          <w:color w:val="auto"/>
          <w:spacing w:val="1"/>
        </w:rPr>
        <w:t>онтрактом</w:t>
      </w:r>
      <w:r>
        <w:rPr>
          <w:color w:val="auto"/>
        </w:rPr>
        <w:t>, оформления приемо-сдаточных документов.</w:t>
      </w:r>
    </w:p>
    <w:p>
      <w:pPr>
        <w:pStyle w:val="ListParagraph"/>
        <w:numPr>
          <w:ilvl w:val="1"/>
          <w:numId w:val="14"/>
        </w:numPr>
        <w:tabs>
          <w:tab w:val="clear" w:pos="709"/>
          <w:tab w:val="left" w:pos="0" w:leader="none"/>
        </w:tabs>
        <w:spacing w:before="0" w:after="0"/>
        <w:ind w:left="0" w:firstLine="709"/>
        <w:contextualSpacing/>
        <w:rPr>
          <w:color w:val="auto"/>
        </w:rPr>
      </w:pPr>
      <w:r>
        <w:rPr>
          <w:color w:val="auto"/>
        </w:rPr>
        <w:t xml:space="preserve">Заказчик обеспечивает условия для приема от Поставщика и хранение Товара, в соответствии с установленными требованиями. </w:t>
      </w:r>
    </w:p>
    <w:p>
      <w:pPr>
        <w:pStyle w:val="ListParagraph"/>
        <w:numPr>
          <w:ilvl w:val="1"/>
          <w:numId w:val="14"/>
        </w:numPr>
        <w:tabs>
          <w:tab w:val="clear" w:pos="709"/>
          <w:tab w:val="left" w:pos="0" w:leader="none"/>
        </w:tabs>
        <w:spacing w:before="0" w:after="0"/>
        <w:ind w:left="0" w:firstLine="709"/>
        <w:contextualSpacing/>
        <w:rPr>
          <w:color w:val="auto"/>
        </w:rPr>
      </w:pPr>
      <w:r>
        <w:rPr>
          <w:color w:val="auto"/>
        </w:rPr>
        <w:t xml:space="preserve">С момента подписания акта приема-передачи Заказчик несет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pPr>
        <w:pStyle w:val="Normal"/>
        <w:widowControl w:val="false"/>
        <w:numPr>
          <w:ilvl w:val="0"/>
          <w:numId w:val="0"/>
        </w:numPr>
        <w:suppressAutoHyphens w:val="false"/>
        <w:jc w:val="center"/>
        <w:outlineLvl w:val="1"/>
        <w:rPr>
          <w:b/>
          <w:b/>
          <w:lang w:eastAsia="ru-RU"/>
        </w:rPr>
      </w:pPr>
      <w:r>
        <w:rPr>
          <w:b/>
          <w:lang w:eastAsia="ru-RU"/>
        </w:rPr>
        <w:t>4.</w:t>
        <w:tab/>
        <w:t>Права и обязанности Сторон</w:t>
      </w:r>
    </w:p>
    <w:p>
      <w:pPr>
        <w:pStyle w:val="NoSpacing"/>
        <w:numPr>
          <w:ilvl w:val="1"/>
          <w:numId w:val="31"/>
        </w:numPr>
        <w:ind w:left="0" w:firstLine="709"/>
        <w:jc w:val="both"/>
        <w:rPr>
          <w:rFonts w:ascii="Times New Roman" w:hAnsi="Times New Roman" w:cs="Times New Roman"/>
          <w:b/>
          <w:b/>
          <w:color w:val="auto"/>
        </w:rPr>
      </w:pPr>
      <w:r>
        <w:rPr>
          <w:rFonts w:cs="Times New Roman" w:ascii="Times New Roman" w:hAnsi="Times New Roman"/>
          <w:b/>
          <w:color w:val="auto"/>
        </w:rPr>
        <w:t>Заказчик вправе:</w:t>
      </w:r>
    </w:p>
    <w:p>
      <w:pPr>
        <w:pStyle w:val="NoSpacing"/>
        <w:numPr>
          <w:ilvl w:val="2"/>
          <w:numId w:val="8"/>
        </w:numPr>
        <w:ind w:left="0" w:firstLine="709"/>
        <w:jc w:val="both"/>
        <w:rPr>
          <w:rFonts w:ascii="Times New Roman" w:hAnsi="Times New Roman" w:cs="Times New Roman"/>
          <w:color w:val="auto"/>
          <w:szCs w:val="24"/>
        </w:rPr>
      </w:pPr>
      <w:r>
        <w:rPr>
          <w:rFonts w:cs="Times New Roman" w:ascii="Times New Roman" w:hAnsi="Times New Roman"/>
          <w:color w:val="auto"/>
          <w:szCs w:val="24"/>
        </w:rPr>
        <w:t xml:space="preserve">требовать от Поставщика полное и своевременное исполнение обязательств по Контракту; </w:t>
      </w:r>
    </w:p>
    <w:p>
      <w:pPr>
        <w:pStyle w:val="NoSpacing"/>
        <w:numPr>
          <w:ilvl w:val="2"/>
          <w:numId w:val="8"/>
        </w:numPr>
        <w:ind w:left="0" w:firstLine="709"/>
        <w:jc w:val="both"/>
        <w:rPr>
          <w:rFonts w:ascii="Times New Roman" w:hAnsi="Times New Roman" w:cs="Times New Roman"/>
          <w:color w:val="auto"/>
          <w:szCs w:val="24"/>
        </w:rPr>
      </w:pPr>
      <w:r>
        <w:rPr>
          <w:rFonts w:cs="Times New Roman" w:ascii="Times New Roman" w:hAnsi="Times New Roman"/>
          <w:color w:val="auto"/>
          <w:szCs w:val="24"/>
        </w:rPr>
        <w:t>отказаться от приема и оплаты Товара, не соответствующего условиям Контракта;</w:t>
      </w:r>
    </w:p>
    <w:p>
      <w:pPr>
        <w:pStyle w:val="NoSpacing"/>
        <w:numPr>
          <w:ilvl w:val="2"/>
          <w:numId w:val="8"/>
        </w:numPr>
        <w:ind w:left="0" w:firstLine="709"/>
        <w:jc w:val="both"/>
        <w:rPr>
          <w:rFonts w:ascii="Times New Roman" w:hAnsi="Times New Roman" w:cs="Times New Roman"/>
          <w:color w:val="auto"/>
          <w:szCs w:val="24"/>
        </w:rPr>
      </w:pPr>
      <w:r>
        <w:rPr>
          <w:rFonts w:cs="Times New Roman" w:ascii="Times New Roman" w:hAnsi="Times New Roman"/>
          <w:color w:val="auto"/>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w:t>
      </w:r>
      <w:r>
        <w:rPr>
          <w:rFonts w:cs="Times New Roman" w:ascii="Times New Roman" w:hAnsi="Times New Roman"/>
          <w:color w:val="auto"/>
        </w:rPr>
        <w:t>Федеральным</w:t>
        <w:br/>
        <w:t>законом № 44</w:t>
        <w:noBreakHyphen/>
        <w:t>ФЗ.</w:t>
      </w:r>
    </w:p>
    <w:p>
      <w:pPr>
        <w:pStyle w:val="NoSpacing"/>
        <w:numPr>
          <w:ilvl w:val="2"/>
          <w:numId w:val="8"/>
        </w:numPr>
        <w:ind w:left="0" w:firstLine="709"/>
        <w:jc w:val="both"/>
        <w:rPr>
          <w:rFonts w:ascii="Times New Roman" w:hAnsi="Times New Roman" w:cs="Times New Roman"/>
          <w:color w:val="auto"/>
          <w:szCs w:val="24"/>
        </w:rPr>
      </w:pPr>
      <w:r>
        <w:rPr>
          <w:rFonts w:cs="Times New Roman" w:ascii="Times New Roman" w:hAnsi="Times New Roman"/>
          <w:color w:val="auto"/>
          <w:szCs w:val="24"/>
        </w:rPr>
        <w:t>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w:t>
        <w:noBreakHyphen/>
        <w:t>ФЗ.</w:t>
      </w:r>
    </w:p>
    <w:p>
      <w:pPr>
        <w:pStyle w:val="ListParagraph"/>
        <w:numPr>
          <w:ilvl w:val="2"/>
          <w:numId w:val="8"/>
        </w:numPr>
        <w:suppressAutoHyphens w:val="false"/>
        <w:spacing w:before="0" w:after="0"/>
        <w:ind w:left="0" w:firstLine="709"/>
        <w:contextualSpacing/>
        <w:rPr>
          <w:color w:val="auto"/>
        </w:rPr>
      </w:pPr>
      <w:r>
        <w:rPr>
          <w:color w:val="auto"/>
        </w:rPr>
        <w:t>требовать от Поставщика предъявления сертификата качества на поставляемый Товар, иного документа подтверждающего качество Товара.</w:t>
      </w:r>
    </w:p>
    <w:p>
      <w:pPr>
        <w:pStyle w:val="ListParagraph"/>
        <w:numPr>
          <w:ilvl w:val="2"/>
          <w:numId w:val="8"/>
        </w:numPr>
        <w:suppressAutoHyphens w:val="false"/>
        <w:spacing w:before="0" w:after="0"/>
        <w:ind w:left="0" w:firstLine="709"/>
        <w:contextualSpacing/>
        <w:rPr>
          <w:color w:val="auto"/>
        </w:rPr>
      </w:pPr>
      <w:r>
        <w:rPr>
          <w:color w:val="auto"/>
        </w:rPr>
        <w:t>Удержать сумму неисполненных поставщиком требований об уплате неустоек (штрафов, пеней), предъявленных Заказчиком в соответствии с Федеральным законом № 44-ФЗ, из суммы, подлежащей оплате Поставщику.</w:t>
      </w:r>
    </w:p>
    <w:p>
      <w:pPr>
        <w:pStyle w:val="Normal"/>
        <w:numPr>
          <w:ilvl w:val="2"/>
          <w:numId w:val="8"/>
        </w:numPr>
        <w:ind w:left="0" w:firstLine="709"/>
        <w:jc w:val="both"/>
        <w:rPr>
          <w:color w:val="00000A"/>
          <w:spacing w:val="1"/>
          <w:lang w:eastAsia="ar-SA"/>
        </w:rPr>
      </w:pPr>
      <w:r>
        <w:rPr>
          <w:color w:val="00000A"/>
          <w:spacing w:val="1"/>
          <w:lang w:eastAsia="ar-SA"/>
        </w:rPr>
        <w:t xml:space="preserve">В случае обеспечения исполнения Контракта в форме независимой гарантии, при неисполнении Поставщиком своих обязательств, Заказчик вправе обратиться к гаранту с требованием исполнить обязанности в соответствии с выданной гарантией. </w:t>
      </w:r>
    </w:p>
    <w:p>
      <w:pPr>
        <w:pStyle w:val="Normal"/>
        <w:numPr>
          <w:ilvl w:val="2"/>
          <w:numId w:val="8"/>
        </w:numPr>
        <w:ind w:left="0" w:firstLine="709"/>
        <w:jc w:val="both"/>
        <w:rPr>
          <w:color w:val="00000A"/>
          <w:spacing w:val="1"/>
          <w:lang w:eastAsia="ar-SA"/>
        </w:rPr>
      </w:pPr>
      <w:r>
        <w:rPr>
          <w:color w:val="00000A"/>
          <w:spacing w:val="1"/>
          <w:lang w:eastAsia="ar-SA"/>
        </w:rPr>
        <w:t>При приёмке Товара по количеству и качеству, в части не противоречащей настоящему Контракту, руководствоваться инструкциями «О порядке приемки продукции производственно-технического назначения и товаров народного потребления по качеству» от 25 апреля 1966 года № П-7 и «О порядке приемки продукции производственно-технического назначения и товаров народного потребления по количеству» от 15 июня 1965 года № П-6, утверждёнными постановлениями Госарбитража при Совете Министров СССР.</w:t>
      </w:r>
    </w:p>
    <w:p>
      <w:pPr>
        <w:pStyle w:val="ListParagraph"/>
        <w:numPr>
          <w:ilvl w:val="1"/>
          <w:numId w:val="32"/>
        </w:numPr>
        <w:suppressAutoHyphens w:val="false"/>
        <w:ind w:left="1418" w:hanging="709"/>
        <w:rPr>
          <w:b/>
          <w:b/>
          <w:lang w:eastAsia="ru-RU"/>
        </w:rPr>
      </w:pPr>
      <w:r>
        <w:rPr>
          <w:b/>
          <w:lang w:eastAsia="ru-RU"/>
        </w:rPr>
        <w:t>Заказчик обязан:</w:t>
      </w:r>
    </w:p>
    <w:p>
      <w:pPr>
        <w:pStyle w:val="NoSpacing"/>
        <w:numPr>
          <w:ilvl w:val="2"/>
          <w:numId w:val="9"/>
        </w:numPr>
        <w:ind w:left="0" w:firstLine="709"/>
        <w:jc w:val="both"/>
        <w:rPr>
          <w:rFonts w:ascii="Times New Roman" w:hAnsi="Times New Roman" w:cs="Times New Roman"/>
          <w:color w:val="auto"/>
          <w:szCs w:val="24"/>
        </w:rPr>
      </w:pPr>
      <w:r>
        <w:rPr>
          <w:rFonts w:cs="Times New Roman" w:ascii="Times New Roman" w:hAnsi="Times New Roman"/>
          <w:color w:val="auto"/>
          <w:szCs w:val="24"/>
        </w:rPr>
        <w:t>Обеспечить своевременную приемку и оплату поставленных Товаров в порядке, предусмотренном настоящим Контрактом;</w:t>
      </w:r>
    </w:p>
    <w:p>
      <w:pPr>
        <w:pStyle w:val="NoSpacing"/>
        <w:numPr>
          <w:ilvl w:val="2"/>
          <w:numId w:val="9"/>
        </w:numPr>
        <w:ind w:left="0" w:firstLine="709"/>
        <w:jc w:val="both"/>
        <w:rPr>
          <w:rFonts w:ascii="Times New Roman" w:hAnsi="Times New Roman" w:cs="Times New Roman"/>
          <w:color w:val="auto"/>
          <w:szCs w:val="24"/>
        </w:rPr>
      </w:pPr>
      <w:r>
        <w:rPr>
          <w:rFonts w:cs="Times New Roman" w:ascii="Times New Roman" w:hAnsi="Times New Roman"/>
          <w:color w:val="auto"/>
          <w:szCs w:val="24"/>
        </w:rPr>
        <w:t>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w:t>
        <w:br/>
        <w:t>законом № 44-ФЗ;</w:t>
      </w:r>
    </w:p>
    <w:p>
      <w:pPr>
        <w:pStyle w:val="ListParagraph"/>
        <w:widowControl w:val="false"/>
        <w:numPr>
          <w:ilvl w:val="2"/>
          <w:numId w:val="9"/>
        </w:numPr>
        <w:tabs>
          <w:tab w:val="clear" w:pos="709"/>
          <w:tab w:val="left" w:pos="1418" w:leader="none"/>
        </w:tabs>
        <w:suppressAutoHyphens w:val="false"/>
        <w:spacing w:before="0" w:after="0"/>
        <w:ind w:left="0" w:firstLine="709"/>
        <w:contextualSpacing/>
        <w:rPr>
          <w:color w:val="auto"/>
          <w:lang w:eastAsia="ru-RU"/>
        </w:rPr>
      </w:pPr>
      <w:r>
        <w:rPr>
          <w:color w:val="auto"/>
          <w:lang w:eastAsia="ru-RU"/>
        </w:rPr>
        <w:t>Требовать оплаты неустоек в соответствии с условиями настоящего Контракта.</w:t>
      </w:r>
    </w:p>
    <w:p>
      <w:pPr>
        <w:pStyle w:val="ListParagraph"/>
        <w:widowControl w:val="false"/>
        <w:numPr>
          <w:ilvl w:val="2"/>
          <w:numId w:val="9"/>
        </w:numPr>
        <w:spacing w:before="0" w:after="0"/>
        <w:ind w:left="0" w:firstLine="709"/>
        <w:contextualSpacing/>
        <w:rPr/>
      </w:pPr>
      <w:r>
        <w:rPr/>
        <w:t>Заказчик вправе осуществить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pPr>
        <w:pStyle w:val="ListParagraph"/>
        <w:widowControl w:val="false"/>
        <w:numPr>
          <w:ilvl w:val="1"/>
          <w:numId w:val="9"/>
        </w:numPr>
        <w:tabs>
          <w:tab w:val="clear" w:pos="709"/>
          <w:tab w:val="left" w:pos="1418" w:leader="none"/>
        </w:tabs>
        <w:suppressAutoHyphens w:val="false"/>
        <w:spacing w:before="0" w:after="0"/>
        <w:ind w:left="0" w:firstLine="709"/>
        <w:contextualSpacing/>
        <w:rPr>
          <w:b/>
          <w:b/>
          <w:color w:val="auto"/>
          <w:lang w:eastAsia="ru-RU"/>
        </w:rPr>
      </w:pPr>
      <w:r>
        <w:rPr>
          <w:b/>
          <w:color w:val="auto"/>
          <w:lang w:eastAsia="ru-RU"/>
        </w:rPr>
        <w:t>Поставщик вправе:</w:t>
      </w:r>
    </w:p>
    <w:p>
      <w:pPr>
        <w:pStyle w:val="NoSpacing"/>
        <w:numPr>
          <w:ilvl w:val="2"/>
          <w:numId w:val="9"/>
        </w:numPr>
        <w:ind w:left="0" w:firstLine="709"/>
        <w:jc w:val="both"/>
        <w:rPr>
          <w:rFonts w:ascii="Times New Roman" w:hAnsi="Times New Roman" w:cs="Times New Roman"/>
          <w:color w:val="auto"/>
          <w:szCs w:val="24"/>
        </w:rPr>
      </w:pPr>
      <w:r>
        <w:rPr>
          <w:rFonts w:cs="Times New Roman" w:ascii="Times New Roman" w:hAnsi="Times New Roman"/>
          <w:color w:val="auto"/>
          <w:szCs w:val="24"/>
        </w:rPr>
        <w:t>Требовать от Заказчика произвести приемку Товара в порядке и в сроки, предусмотренные Контрактом;</w:t>
      </w:r>
    </w:p>
    <w:p>
      <w:pPr>
        <w:pStyle w:val="ConsPlusNormal1"/>
        <w:widowControl/>
        <w:numPr>
          <w:ilvl w:val="2"/>
          <w:numId w:val="9"/>
        </w:numPr>
        <w:spacing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Требовать от Заказчика полную и своевременную оплату поставленного Товара согласно разделу 2 Контракта;</w:t>
      </w:r>
    </w:p>
    <w:p>
      <w:pPr>
        <w:pStyle w:val="ConsPlusNormal1"/>
        <w:widowControl/>
        <w:numPr>
          <w:ilvl w:val="2"/>
          <w:numId w:val="9"/>
        </w:numPr>
        <w:spacing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pStyle w:val="ConsPlusNormal1"/>
        <w:widowControl/>
        <w:numPr>
          <w:ilvl w:val="2"/>
          <w:numId w:val="9"/>
        </w:numPr>
        <w:spacing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Направлять Заказчику запросы и получать от него разъяснения и уточнения по вопросам поставки Товара в рамках настоящего Контракта;</w:t>
      </w:r>
    </w:p>
    <w:p>
      <w:pPr>
        <w:pStyle w:val="ConsPlusNormal1"/>
        <w:widowControl/>
        <w:numPr>
          <w:ilvl w:val="2"/>
          <w:numId w:val="9"/>
        </w:numPr>
        <w:spacing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Привлечь к исполнению своих обязательств по настоящему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w:t>
      </w:r>
    </w:p>
    <w:p>
      <w:pPr>
        <w:pStyle w:val="ListParagraph"/>
        <w:widowControl w:val="false"/>
        <w:numPr>
          <w:ilvl w:val="2"/>
          <w:numId w:val="9"/>
        </w:numPr>
        <w:tabs>
          <w:tab w:val="clear" w:pos="709"/>
          <w:tab w:val="left" w:pos="1418" w:leader="none"/>
        </w:tabs>
        <w:suppressAutoHyphens w:val="false"/>
        <w:spacing w:before="0" w:after="0"/>
        <w:ind w:left="0" w:firstLine="709"/>
        <w:contextualSpacing/>
        <w:rPr>
          <w:color w:val="auto"/>
          <w:lang w:eastAsia="ru-RU"/>
        </w:rPr>
      </w:pPr>
      <w:r>
        <w:rPr>
          <w:color w:val="auto"/>
          <w:lang w:eastAsia="ru-RU"/>
        </w:rPr>
        <w:t>Привлечение субпоставщиков не влечет изменение Цены Контракта по настоящему Контракту;</w:t>
      </w:r>
    </w:p>
    <w:p>
      <w:pPr>
        <w:pStyle w:val="ListParagraph"/>
        <w:widowControl w:val="false"/>
        <w:numPr>
          <w:ilvl w:val="2"/>
          <w:numId w:val="9"/>
        </w:numPr>
        <w:tabs>
          <w:tab w:val="clear" w:pos="709"/>
          <w:tab w:val="left" w:pos="1418" w:leader="none"/>
        </w:tabs>
        <w:suppressAutoHyphens w:val="false"/>
        <w:spacing w:before="0" w:after="0"/>
        <w:ind w:left="0" w:firstLine="709"/>
        <w:contextualSpacing/>
        <w:rPr>
          <w:color w:val="auto"/>
          <w:lang w:eastAsia="ru-RU"/>
        </w:rPr>
      </w:pPr>
      <w:r>
        <w:rPr>
          <w:color w:val="auto"/>
          <w:lang w:eastAsia="ru-RU"/>
        </w:rPr>
        <w:t>Запрашивать у Заказчика разъяснения и уточнения относительно поставки Товара в рамках настоящего Контракта;</w:t>
      </w:r>
    </w:p>
    <w:p>
      <w:pPr>
        <w:pStyle w:val="ListParagraph"/>
        <w:widowControl w:val="false"/>
        <w:numPr>
          <w:ilvl w:val="2"/>
          <w:numId w:val="9"/>
        </w:numPr>
        <w:tabs>
          <w:tab w:val="clear" w:pos="709"/>
          <w:tab w:val="left" w:pos="1418" w:leader="none"/>
        </w:tabs>
        <w:suppressAutoHyphens w:val="false"/>
        <w:spacing w:before="0" w:after="0"/>
        <w:ind w:left="0" w:firstLine="709"/>
        <w:contextualSpacing/>
        <w:rPr>
          <w:color w:val="auto"/>
          <w:lang w:eastAsia="ru-RU"/>
        </w:rPr>
      </w:pPr>
      <w:r>
        <w:rPr>
          <w:color w:val="auto"/>
          <w:lang w:eastAsia="ru-RU"/>
        </w:rPr>
        <w:t>По согласованию с Заказчиком досрочно исполнить обязательства по настоящему Контракту.</w:t>
      </w:r>
    </w:p>
    <w:p>
      <w:pPr>
        <w:pStyle w:val="ListParagraph"/>
        <w:numPr>
          <w:ilvl w:val="1"/>
          <w:numId w:val="9"/>
        </w:numPr>
        <w:tabs>
          <w:tab w:val="clear" w:pos="709"/>
          <w:tab w:val="left" w:pos="1112" w:leader="none"/>
        </w:tabs>
        <w:ind w:left="0" w:firstLine="709"/>
        <w:rPr>
          <w:b/>
          <w:b/>
          <w:color w:val="auto"/>
        </w:rPr>
      </w:pPr>
      <w:r>
        <w:rPr>
          <w:b/>
          <w:color w:val="auto"/>
        </w:rPr>
        <w:t>Поставщик обязан:</w:t>
      </w:r>
    </w:p>
    <w:p>
      <w:pPr>
        <w:pStyle w:val="NoSpacing"/>
        <w:numPr>
          <w:ilvl w:val="2"/>
          <w:numId w:val="9"/>
        </w:numPr>
        <w:ind w:left="0" w:firstLine="709"/>
        <w:jc w:val="both"/>
        <w:rPr>
          <w:rFonts w:ascii="Times New Roman" w:hAnsi="Times New Roman" w:cs="Times New Roman"/>
          <w:color w:val="auto"/>
        </w:rPr>
      </w:pPr>
      <w:r>
        <w:rPr>
          <w:rFonts w:cs="Times New Roman" w:ascii="Times New Roman" w:hAnsi="Times New Roman"/>
          <w:color w:val="auto"/>
        </w:rPr>
        <w:t xml:space="preserve">своевременно и надлежащим образом поставить Заказчику Товар в наименовании, количестве и с техническими характеристиками поставляемого Товара, указанными в Спецификации (приложение № </w:t>
      </w:r>
      <w:r>
        <w:rPr>
          <w:rFonts w:cs="Times New Roman" w:ascii="Times New Roman" w:hAnsi="Times New Roman"/>
          <w:b/>
          <w:i/>
          <w:color w:val="auto"/>
        </w:rPr>
        <w:t>1</w:t>
      </w:r>
      <w:r>
        <w:rPr>
          <w:rFonts w:cs="Times New Roman" w:ascii="Times New Roman" w:hAnsi="Times New Roman"/>
          <w:color w:val="auto"/>
        </w:rPr>
        <w:t>) и Техническом задании (Приложение № 3). Предоставить Заказчику документы, предусмотренные Контрактом;</w:t>
      </w:r>
    </w:p>
    <w:p>
      <w:pPr>
        <w:pStyle w:val="NoSpacing"/>
        <w:numPr>
          <w:ilvl w:val="2"/>
          <w:numId w:val="9"/>
        </w:numPr>
        <w:ind w:left="0" w:firstLine="709"/>
        <w:jc w:val="both"/>
        <w:rPr>
          <w:rFonts w:ascii="Times New Roman" w:hAnsi="Times New Roman" w:cs="Times New Roman"/>
          <w:color w:val="auto"/>
        </w:rPr>
      </w:pPr>
      <w:r>
        <w:rPr>
          <w:rFonts w:cs="Times New Roman" w:ascii="Times New Roman" w:hAnsi="Times New Roman"/>
          <w:color w:val="auto"/>
        </w:rPr>
        <w:t>Обеспечить передачу Товара в порядке и сроки, предусмотренные настоящим Контрактом;</w:t>
      </w:r>
    </w:p>
    <w:p>
      <w:pPr>
        <w:pStyle w:val="ListParagraph"/>
        <w:widowControl w:val="false"/>
        <w:numPr>
          <w:ilvl w:val="2"/>
          <w:numId w:val="9"/>
        </w:numPr>
        <w:ind w:left="0" w:firstLine="709"/>
        <w:rPr>
          <w:color w:val="auto"/>
        </w:rPr>
      </w:pPr>
      <w:r>
        <w:rPr>
          <w:color w:val="auto"/>
        </w:rPr>
        <w:t>Обеспечить высокий уровень сохранности Товара при его транспортировке, погрузке, хранении;</w:t>
      </w:r>
    </w:p>
    <w:p>
      <w:pPr>
        <w:pStyle w:val="NoSpacing"/>
        <w:numPr>
          <w:ilvl w:val="2"/>
          <w:numId w:val="9"/>
        </w:numPr>
        <w:ind w:left="0" w:firstLine="709"/>
        <w:jc w:val="both"/>
        <w:rPr>
          <w:rFonts w:ascii="Times New Roman" w:hAnsi="Times New Roman" w:cs="Times New Roman"/>
          <w:color w:val="auto"/>
        </w:rPr>
      </w:pPr>
      <w:r>
        <w:rPr>
          <w:rFonts w:cs="Times New Roman" w:ascii="Times New Roman" w:hAnsi="Times New Roman"/>
          <w:color w:val="auto"/>
          <w:szCs w:val="24"/>
        </w:rPr>
        <w:t>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уничтожения при перевозке и хранении. Предоставить вместе с Товаром: копию российского 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Pr>
          <w:rFonts w:cs="Times New Roman" w:ascii="Times New Roman" w:hAnsi="Times New Roman"/>
          <w:b/>
          <w:i/>
          <w:color w:val="auto"/>
          <w:szCs w:val="24"/>
        </w:rPr>
        <w:t xml:space="preserve"> </w:t>
      </w:r>
      <w:r>
        <w:rPr>
          <w:rFonts w:cs="Times New Roman" w:ascii="Times New Roman" w:hAnsi="Times New Roman"/>
          <w:color w:val="auto"/>
          <w:szCs w:val="24"/>
        </w:rPr>
        <w:t>по применению, эксплуатации) на русском языке для каждого вида Товара;</w:t>
      </w:r>
    </w:p>
    <w:p>
      <w:pPr>
        <w:pStyle w:val="ListParagraph"/>
        <w:numPr>
          <w:ilvl w:val="2"/>
          <w:numId w:val="9"/>
        </w:numPr>
        <w:tabs>
          <w:tab w:val="clear" w:pos="709"/>
          <w:tab w:val="left" w:pos="1112" w:leader="none"/>
        </w:tabs>
        <w:ind w:left="0" w:firstLine="709"/>
        <w:rPr>
          <w:color w:val="auto"/>
        </w:rPr>
      </w:pPr>
      <w:r>
        <w:rPr>
          <w:color w:val="auto"/>
        </w:rPr>
        <w:t>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pPr>
        <w:pStyle w:val="ListParagraph"/>
        <w:numPr>
          <w:ilvl w:val="2"/>
          <w:numId w:val="9"/>
        </w:numPr>
        <w:tabs>
          <w:tab w:val="clear" w:pos="709"/>
          <w:tab w:val="left" w:pos="1112" w:leader="none"/>
        </w:tabs>
        <w:ind w:left="0" w:firstLine="709"/>
        <w:rPr>
          <w:color w:val="auto"/>
        </w:rPr>
      </w:pPr>
      <w:r>
        <w:rPr>
          <w:color w:val="auto"/>
        </w:rPr>
        <w:t>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рабочих дней с момента предъявления Заказчиком требования о замене;</w:t>
      </w:r>
    </w:p>
    <w:p>
      <w:pPr>
        <w:pStyle w:val="ListParagraph"/>
        <w:numPr>
          <w:ilvl w:val="2"/>
          <w:numId w:val="9"/>
        </w:numPr>
        <w:tabs>
          <w:tab w:val="clear" w:pos="709"/>
          <w:tab w:val="left" w:pos="1112" w:leader="none"/>
        </w:tabs>
        <w:ind w:left="0" w:firstLine="709"/>
        <w:rPr>
          <w:color w:val="auto"/>
        </w:rPr>
      </w:pPr>
      <w:r>
        <w:rPr>
          <w:color w:val="auto"/>
        </w:rPr>
        <w:t>Заказчик вправе удержать стоимость затрат по устранению недостатков из причитающихся Поставщику платежей;</w:t>
      </w:r>
    </w:p>
    <w:p>
      <w:pPr>
        <w:pStyle w:val="ListParagraph"/>
        <w:numPr>
          <w:ilvl w:val="2"/>
          <w:numId w:val="9"/>
        </w:numPr>
        <w:ind w:left="0" w:firstLine="709"/>
        <w:rPr>
          <w:color w:val="auto"/>
        </w:rPr>
      </w:pPr>
      <w:r>
        <w:rPr>
          <w:color w:val="auto"/>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p>
    <w:p>
      <w:pPr>
        <w:pStyle w:val="ListParagraph"/>
        <w:widowControl w:val="false"/>
        <w:numPr>
          <w:ilvl w:val="2"/>
          <w:numId w:val="9"/>
        </w:numPr>
        <w:tabs>
          <w:tab w:val="clear" w:pos="709"/>
          <w:tab w:val="left" w:pos="1560" w:leader="none"/>
        </w:tabs>
        <w:suppressAutoHyphens w:val="false"/>
        <w:spacing w:before="0" w:after="0"/>
        <w:ind w:left="0" w:firstLine="709"/>
        <w:contextualSpacing/>
        <w:rPr>
          <w:color w:val="auto"/>
          <w:lang w:eastAsia="ru-RU"/>
        </w:rPr>
      </w:pPr>
      <w:bookmarkStart w:id="6" w:name="Par758"/>
      <w:bookmarkStart w:id="7" w:name="Par756"/>
      <w:bookmarkEnd w:id="6"/>
      <w:bookmarkEnd w:id="7"/>
      <w:r>
        <w:rPr>
          <w:color w:val="auto"/>
          <w:lang w:eastAsia="ru-RU"/>
        </w:rPr>
        <w:t>Исполнять иные обязательства, предусмотренные законодательством Российской Федерации и Контрактом.</w:t>
      </w:r>
    </w:p>
    <w:p>
      <w:pPr>
        <w:pStyle w:val="ListParagraph"/>
        <w:widowControl w:val="false"/>
        <w:tabs>
          <w:tab w:val="clear" w:pos="709"/>
          <w:tab w:val="left" w:pos="1560" w:leader="none"/>
        </w:tabs>
        <w:suppressAutoHyphens w:val="false"/>
        <w:spacing w:before="0" w:after="0"/>
        <w:ind w:left="709" w:hanging="0"/>
        <w:contextualSpacing/>
        <w:rPr>
          <w:color w:val="auto"/>
          <w:lang w:eastAsia="ru-RU"/>
        </w:rPr>
      </w:pPr>
      <w:r>
        <w:rPr>
          <w:color w:val="auto"/>
          <w:lang w:eastAsia="ru-RU"/>
        </w:rPr>
      </w:r>
    </w:p>
    <w:p>
      <w:pPr>
        <w:pStyle w:val="Normal"/>
        <w:tabs>
          <w:tab w:val="clear" w:pos="709"/>
          <w:tab w:val="left" w:pos="1112" w:leader="none"/>
        </w:tabs>
        <w:spacing w:lineRule="exact" w:line="255"/>
        <w:rPr>
          <w:b/>
          <w:b/>
          <w:lang w:eastAsia="ru-RU"/>
        </w:rPr>
      </w:pPr>
      <w:r>
        <w:rPr>
          <w:b/>
          <w:lang w:eastAsia="ru-RU"/>
        </w:rPr>
        <w:t>4.5. Поставщик гарантирует:</w:t>
      </w:r>
    </w:p>
    <w:p>
      <w:pPr>
        <w:pStyle w:val="ListParagraph"/>
        <w:widowControl w:val="false"/>
        <w:ind w:left="540" w:hanging="0"/>
        <w:rPr/>
      </w:pPr>
      <w:r>
        <w:rPr/>
        <w:t>4.5.1 Подписанием настоящего Контракта Поставщик подтверждает свое соответствие единым требованиям, установленным в части 1 статьи 31 Федерального закона 44-ФЗ.</w:t>
      </w:r>
    </w:p>
    <w:p>
      <w:pPr>
        <w:pStyle w:val="ListParagraph"/>
        <w:widowControl w:val="false"/>
        <w:tabs>
          <w:tab w:val="clear" w:pos="709"/>
          <w:tab w:val="left" w:pos="1560" w:leader="none"/>
        </w:tabs>
        <w:suppressAutoHyphens w:val="false"/>
        <w:spacing w:before="0" w:after="0"/>
        <w:ind w:left="709" w:hanging="0"/>
        <w:contextualSpacing/>
        <w:rPr>
          <w:color w:val="auto"/>
          <w:lang w:eastAsia="ru-RU"/>
        </w:rPr>
      </w:pPr>
      <w:r>
        <w:rPr>
          <w:color w:val="auto"/>
          <w:lang w:eastAsia="ru-RU"/>
        </w:rPr>
      </w:r>
    </w:p>
    <w:p>
      <w:pPr>
        <w:pStyle w:val="ListParagraph"/>
        <w:tabs>
          <w:tab w:val="clear" w:pos="709"/>
          <w:tab w:val="left" w:pos="720" w:leader="none"/>
          <w:tab w:val="left" w:pos="1276" w:leader="none"/>
          <w:tab w:val="left" w:pos="1701" w:leader="none"/>
        </w:tabs>
        <w:ind w:left="0" w:firstLine="709"/>
        <w:jc w:val="center"/>
        <w:rPr>
          <w:color w:val="auto"/>
        </w:rPr>
      </w:pPr>
      <w:bookmarkStart w:id="8" w:name="Par692"/>
      <w:bookmarkEnd w:id="8"/>
      <w:r>
        <w:rPr>
          <w:rFonts w:eastAsia="Calibri"/>
          <w:b/>
          <w:bCs/>
          <w:color w:val="auto"/>
          <w:lang w:eastAsia="en-US"/>
        </w:rPr>
        <w:t>5. Обеспечение исполнения Контракта</w:t>
      </w:r>
    </w:p>
    <w:p>
      <w:pPr>
        <w:pStyle w:val="ListParagraph"/>
        <w:numPr>
          <w:ilvl w:val="1"/>
          <w:numId w:val="23"/>
        </w:numPr>
        <w:spacing w:before="0" w:after="0"/>
        <w:ind w:left="0" w:firstLine="709"/>
        <w:contextualSpacing/>
        <w:rPr>
          <w:i/>
          <w:i/>
          <w:color w:val="auto"/>
        </w:rPr>
      </w:pPr>
      <w:r>
        <w:rPr/>
        <w:t xml:space="preserve">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Товаров надлежащего качества, соблюдение сроков поставки Товаров, оплата неустойки за неисполнение или ненадлежащее исполнение условий Контракта, возмещение </w:t>
      </w:r>
      <w:r>
        <w:rPr>
          <w:color w:val="auto"/>
        </w:rPr>
        <w:t>ущерба.</w:t>
      </w:r>
    </w:p>
    <w:p>
      <w:pPr>
        <w:pStyle w:val="ListParagraph"/>
        <w:numPr>
          <w:ilvl w:val="1"/>
          <w:numId w:val="23"/>
        </w:numPr>
        <w:spacing w:before="0" w:after="0"/>
        <w:ind w:left="0" w:firstLine="709"/>
        <w:contextualSpacing/>
        <w:rPr>
          <w:bCs/>
          <w:i/>
          <w:i/>
          <w:color w:val="auto"/>
        </w:rPr>
      </w:pPr>
      <w:r>
        <w:rPr>
          <w:color w:val="auto"/>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pPr>
        <w:pStyle w:val="ListParagraph"/>
        <w:numPr>
          <w:ilvl w:val="1"/>
          <w:numId w:val="23"/>
        </w:numPr>
        <w:spacing w:before="0" w:after="0"/>
        <w:ind w:left="0" w:firstLine="709"/>
        <w:contextualSpacing/>
        <w:rPr/>
      </w:pPr>
      <w:r>
        <w:rPr/>
        <w:t>Исполнение Контракта обеспечивается предоставлением независимой гарантии, и соответствующей требованиям законодательства Российской Федерации Федеральному закону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pPr>
        <w:pStyle w:val="ListParagraph"/>
        <w:numPr>
          <w:ilvl w:val="1"/>
          <w:numId w:val="24"/>
        </w:numPr>
        <w:spacing w:before="0" w:after="0"/>
        <w:ind w:left="0" w:firstLine="709"/>
        <w:contextualSpacing/>
        <w:rPr/>
      </w:pPr>
      <w:r>
        <w:rPr/>
        <w:t xml:space="preserve">Размер обеспечения исполнения Контракта </w:t>
      </w:r>
      <w:r>
        <w:rPr>
          <w:highlight w:val="yellow"/>
        </w:rPr>
        <w:t>составляет 10% (десять процентов)</w:t>
      </w:r>
      <w:r>
        <w:rPr/>
        <w:t xml:space="preserve"> от НМЦК, что составляет: </w:t>
      </w:r>
      <w:r>
        <w:rPr>
          <w:b/>
        </w:rPr>
        <w:t>_________ (__________)</w:t>
      </w:r>
      <w:r>
        <w:rPr/>
        <w:t xml:space="preserve">. </w:t>
      </w:r>
    </w:p>
    <w:p>
      <w:pPr>
        <w:pStyle w:val="ListParagraph"/>
        <w:numPr>
          <w:ilvl w:val="1"/>
          <w:numId w:val="24"/>
        </w:numPr>
        <w:spacing w:before="0" w:after="0"/>
        <w:ind w:left="0" w:firstLine="709"/>
        <w:contextualSpacing/>
        <w:rPr/>
      </w:pPr>
      <w:r>
        <w:rPr/>
        <w:t>Поставщик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Поставщик может изменить способ обеспечения исполнения Контракта.</w:t>
      </w:r>
    </w:p>
    <w:p>
      <w:pPr>
        <w:pStyle w:val="ListParagraph"/>
        <w:numPr>
          <w:ilvl w:val="1"/>
          <w:numId w:val="24"/>
        </w:numPr>
        <w:spacing w:before="0" w:after="0"/>
        <w:ind w:left="0" w:firstLine="709"/>
        <w:contextualSpacing/>
        <w:rPr/>
      </w:pPr>
      <w:r>
        <w:rPr/>
        <w:t xml:space="preserve"> </w:t>
      </w:r>
      <w:r>
        <w:rPr/>
        <w:t>Требования к обеспечению исполнения контракта, предоставляемому в виде независимой гарантии:</w:t>
      </w:r>
    </w:p>
    <w:p>
      <w:pPr>
        <w:pStyle w:val="NoSpacing"/>
        <w:numPr>
          <w:ilvl w:val="2"/>
          <w:numId w:val="24"/>
        </w:numPr>
        <w:ind w:left="0" w:firstLine="709"/>
        <w:jc w:val="both"/>
        <w:rPr>
          <w:rFonts w:ascii="Times New Roman" w:hAnsi="Times New Roman" w:cs="Times New Roman"/>
          <w:color w:val="auto"/>
        </w:rPr>
      </w:pPr>
      <w:r>
        <w:rPr>
          <w:rFonts w:cs="Times New Roman" w:ascii="Times New Roman" w:hAnsi="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pPr>
        <w:pStyle w:val="NoSpacing"/>
        <w:numPr>
          <w:ilvl w:val="2"/>
          <w:numId w:val="24"/>
        </w:numPr>
        <w:ind w:left="0" w:firstLine="709"/>
        <w:jc w:val="both"/>
        <w:rPr>
          <w:rFonts w:ascii="Times New Roman" w:hAnsi="Times New Roman" w:cs="Times New Roman"/>
          <w:color w:val="000000"/>
        </w:rPr>
      </w:pPr>
      <w:r>
        <w:rPr>
          <w:rFonts w:cs="Times New Roman" w:ascii="Times New Roman" w:hAnsi="Times New Roman"/>
          <w:color w:val="000000"/>
        </w:rPr>
        <w:t xml:space="preserve">В независимой гарантии в обязательном порядке должна быть указана информация, установленная частью 2 статьи 45 </w:t>
      </w:r>
      <w:r>
        <w:rPr>
          <w:rFonts w:cs="Times New Roman" w:ascii="Times New Roman" w:hAnsi="Times New Roman"/>
          <w:color w:val="000000"/>
          <w:lang w:eastAsia="ru-RU"/>
        </w:rPr>
        <w:t>Федерального закона № 44-ФЗ</w:t>
      </w:r>
      <w:r>
        <w:rPr>
          <w:rFonts w:cs="Times New Roman" w:ascii="Times New Roman" w:hAnsi="Times New Roman"/>
          <w:color w:val="000000"/>
        </w:rPr>
        <w:t>.</w:t>
      </w:r>
    </w:p>
    <w:p>
      <w:pPr>
        <w:pStyle w:val="NoSpacing"/>
        <w:numPr>
          <w:ilvl w:val="2"/>
          <w:numId w:val="24"/>
        </w:numPr>
        <w:ind w:left="0" w:firstLine="709"/>
        <w:jc w:val="both"/>
        <w:rPr>
          <w:rFonts w:ascii="Times New Roman" w:hAnsi="Times New Roman" w:cs="Times New Roman"/>
          <w:color w:val="auto"/>
        </w:rPr>
      </w:pPr>
      <w:r>
        <w:rPr>
          <w:rFonts w:cs="Times New Roman" w:ascii="Times New Roman" w:hAnsi="Times New Roman"/>
          <w:color w:val="auto"/>
        </w:rPr>
        <w:t xml:space="preserve">Срок действия независимой гарантии должен превышать </w:t>
      </w:r>
      <w:r>
        <w:rPr>
          <w:rFonts w:cs="Times New Roman" w:ascii="Times New Roman" w:hAnsi="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Pr>
          <w:rFonts w:cs="Times New Roman" w:ascii="Times New Roman" w:hAnsi="Times New Roman"/>
          <w:color w:val="auto"/>
        </w:rPr>
        <w:t xml:space="preserve">не менее чем на </w:t>
      </w:r>
      <w:r>
        <w:rPr>
          <w:rFonts w:cs="Times New Roman" w:ascii="Times New Roman" w:hAnsi="Times New Roman"/>
          <w:b/>
          <w:i/>
          <w:color w:val="auto"/>
        </w:rPr>
        <w:t>один</w:t>
      </w:r>
      <w:r>
        <w:rPr>
          <w:rFonts w:cs="Times New Roman" w:ascii="Times New Roman" w:hAnsi="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w:t>
      </w:r>
    </w:p>
    <w:p>
      <w:pPr>
        <w:pStyle w:val="NoSpacing"/>
        <w:numPr>
          <w:ilvl w:val="2"/>
          <w:numId w:val="24"/>
        </w:numPr>
        <w:ind w:left="0" w:firstLine="709"/>
        <w:jc w:val="both"/>
        <w:rPr>
          <w:rFonts w:ascii="Times New Roman" w:hAnsi="Times New Roman" w:cs="Times New Roman"/>
          <w:color w:val="auto"/>
        </w:rPr>
      </w:pPr>
      <w:r>
        <w:rPr>
          <w:rFonts w:cs="Times New Roman" w:ascii="Times New Roman" w:hAnsi="Times New Roman"/>
          <w:szCs w:val="24"/>
          <w:lang w:eastAsia="ru-RU"/>
        </w:rPr>
        <w:t xml:space="preserve">В независимую гарантию включается условие о праве Заказчика на бесспорное списание денежных средств со счета </w:t>
      </w:r>
      <w:r>
        <w:rPr>
          <w:rFonts w:cs="Times New Roman" w:ascii="Times New Roman" w:hAnsi="Times New Roman"/>
          <w:color w:val="auto"/>
          <w:szCs w:val="24"/>
          <w:lang w:eastAsia="ru-RU"/>
        </w:rPr>
        <w:t>гаранта</w:t>
      </w:r>
      <w:r>
        <w:rPr>
          <w:rFonts w:cs="Times New Roman" w:ascii="Times New Roman" w:hAnsi="Times New Roman"/>
          <w:szCs w:val="24"/>
          <w:lang w:eastAsia="ru-RU"/>
        </w:rPr>
        <w:t xml:space="preserve">, </w:t>
      </w:r>
      <w:r>
        <w:rPr>
          <w:rFonts w:cs="Times New Roman" w:ascii="Times New Roman" w:hAnsi="Times New Roman"/>
          <w:color w:val="auto"/>
          <w:szCs w:val="24"/>
          <w:lang w:eastAsia="ru-RU"/>
        </w:rPr>
        <w:t xml:space="preserve">при отсутствии оснований для отказа в удовлетворении требования бенефициара, предусмотренных </w:t>
      </w:r>
      <w:r>
        <w:fldChar w:fldCharType="begin"/>
      </w:r>
      <w:r>
        <w:rPr>
          <w:szCs w:val="24"/>
          <w:rFonts w:cs="Times New Roman" w:ascii="Times New Roman" w:hAnsi="Times New Roman"/>
          <w:color w:val="auto"/>
          <w:lang w:eastAsia="ru-RU"/>
        </w:rPr>
        <w:instrText xml:space="preserve"> HYPERLINK "https://internet.garant.ru/" \l "/document/10164072/entry/0"</w:instrText>
      </w:r>
      <w:r>
        <w:rPr>
          <w:szCs w:val="24"/>
          <w:rFonts w:cs="Times New Roman" w:ascii="Times New Roman" w:hAnsi="Times New Roman"/>
          <w:color w:val="auto"/>
          <w:lang w:eastAsia="ru-RU"/>
        </w:rPr>
        <w:fldChar w:fldCharType="separate"/>
      </w:r>
      <w:r>
        <w:rPr>
          <w:rFonts w:cs="Times New Roman" w:ascii="Times New Roman" w:hAnsi="Times New Roman"/>
          <w:color w:val="auto"/>
          <w:szCs w:val="24"/>
          <w:lang w:eastAsia="ru-RU"/>
        </w:rPr>
        <w:t>Гражданским кодексом</w:t>
      </w:r>
      <w:r>
        <w:rPr>
          <w:szCs w:val="24"/>
          <w:rFonts w:cs="Times New Roman" w:ascii="Times New Roman" w:hAnsi="Times New Roman"/>
          <w:color w:val="auto"/>
          <w:lang w:eastAsia="ru-RU"/>
        </w:rPr>
        <w:fldChar w:fldCharType="end"/>
      </w:r>
      <w:r>
        <w:rPr>
          <w:rFonts w:cs="Times New Roman" w:ascii="Times New Roman" w:hAnsi="Times New Roman"/>
          <w:color w:val="auto"/>
          <w:szCs w:val="24"/>
          <w:lang w:eastAsia="ru-RU"/>
        </w:rPr>
        <w:t xml:space="preserve"> Российской Федерации, если гарантом в срок не более чем 10 (десяти) рабочих</w:t>
      </w:r>
      <w:r>
        <w:rPr>
          <w:rFonts w:cs="Times New Roman" w:ascii="Times New Roman" w:hAnsi="Times New Roman"/>
          <w:szCs w:val="24"/>
          <w:lang w:eastAsia="ru-RU"/>
        </w:rPr>
        <w:t xml:space="preserve"> дней не исполнено требование Заказчика об уплате денежной суммы по независимой гарантии, направленное до окончания срока ее действия.</w:t>
      </w:r>
    </w:p>
    <w:p>
      <w:pPr>
        <w:pStyle w:val="NoSpacing"/>
        <w:numPr>
          <w:ilvl w:val="1"/>
          <w:numId w:val="24"/>
        </w:numPr>
        <w:ind w:left="0" w:firstLine="709"/>
        <w:jc w:val="both"/>
        <w:rPr>
          <w:rFonts w:ascii="Times New Roman" w:hAnsi="Times New Roman" w:cs="Times New Roman"/>
          <w:color w:val="auto"/>
        </w:rPr>
      </w:pPr>
      <w:r>
        <w:rPr>
          <w:rFonts w:cs="Times New Roman" w:ascii="Times New Roman" w:hAnsi="Times New Roman"/>
          <w:color w:val="auto"/>
        </w:rPr>
        <w:t>Требования к обеспечению исполнения контракта, предоставляемому в виде денежных средств:</w:t>
      </w:r>
    </w:p>
    <w:p>
      <w:pPr>
        <w:pStyle w:val="NoSpacing"/>
        <w:numPr>
          <w:ilvl w:val="2"/>
          <w:numId w:val="24"/>
        </w:numPr>
        <w:ind w:left="0" w:firstLine="709"/>
        <w:jc w:val="both"/>
        <w:rPr>
          <w:rFonts w:ascii="Times New Roman" w:hAnsi="Times New Roman" w:cs="Times New Roman"/>
          <w:color w:val="auto"/>
        </w:rPr>
      </w:pPr>
      <w:r>
        <w:rPr>
          <w:rFonts w:cs="Times New Roman" w:ascii="Times New Roman" w:hAnsi="Times New Roman"/>
          <w:color w:val="auto"/>
        </w:rPr>
        <w:t xml:space="preserve">Денежные средства в виде </w:t>
      </w:r>
      <w:r>
        <w:rPr>
          <w:rFonts w:cs="Times New Roman" w:ascii="Times New Roman" w:hAnsi="Times New Roman"/>
          <w:color w:val="000000"/>
        </w:rPr>
        <w:t xml:space="preserve">способа обеспечения исполнения Контракта должен быть перечислен Поставщиком в сроки, установленные в </w:t>
      </w:r>
      <w:r>
        <w:rPr>
          <w:rFonts w:cs="Times New Roman" w:ascii="Times New Roman" w:hAnsi="Times New Roman"/>
          <w:color w:val="000000"/>
          <w:lang w:eastAsia="ru-RU"/>
        </w:rPr>
        <w:t xml:space="preserve">Федеральном законе № 44-ФЗ </w:t>
      </w:r>
      <w:r>
        <w:rPr>
          <w:rFonts w:cs="Times New Roman" w:ascii="Times New Roman" w:hAnsi="Times New Roman"/>
          <w:color w:val="000000"/>
        </w:rPr>
        <w:t xml:space="preserve">и будет находиться у Заказчика до момента </w:t>
      </w:r>
      <w:r>
        <w:rPr>
          <w:rFonts w:cs="Times New Roman" w:ascii="Times New Roman" w:hAnsi="Times New Roman"/>
          <w:color w:val="auto"/>
        </w:rPr>
        <w:t>исполнения Поставщиком всех обязательств перед Заказчиком.</w:t>
      </w:r>
    </w:p>
    <w:p>
      <w:pPr>
        <w:pStyle w:val="NoSpacing"/>
        <w:numPr>
          <w:ilvl w:val="2"/>
          <w:numId w:val="24"/>
        </w:numPr>
        <w:ind w:left="0" w:firstLine="709"/>
        <w:jc w:val="both"/>
        <w:rPr>
          <w:rFonts w:ascii="Times New Roman" w:hAnsi="Times New Roman" w:cs="Times New Roman"/>
          <w:color w:val="auto"/>
        </w:rPr>
      </w:pPr>
      <w:r>
        <w:rPr>
          <w:rFonts w:cs="Times New Roman" w:ascii="Times New Roman" w:hAnsi="Times New Roman"/>
        </w:rPr>
        <w:t xml:space="preserve">На момент подписания настоящего Контракта Заказчиком денежные средства должны быть зачислены на расчетный счет Заказчика (Получатель: </w:t>
      </w:r>
      <w:r>
        <w:rPr>
          <w:rFonts w:cs="Times New Roman" w:ascii="Times New Roman" w:hAnsi="Times New Roman"/>
          <w:color w:val="000000"/>
          <w:szCs w:val="24"/>
        </w:rPr>
        <w:t>ГУП РК «Вода Крыма» ОКПО 00772458, ОГРН 1149102120947 ИНН 9102057281КПП 910201001 БИК 043510123</w:t>
        <w:br/>
        <w:t>АО «ГЕНБАНК» г. Симферополь к/с 30101810835100000123 р/с 40602810900230140008</w:t>
      </w:r>
      <w:r>
        <w:rPr>
          <w:rFonts w:cs="Times New Roman" w:ascii="Times New Roman" w:hAnsi="Times New Roman"/>
        </w:rPr>
        <w:t xml:space="preserve">). </w:t>
      </w:r>
    </w:p>
    <w:p>
      <w:pPr>
        <w:pStyle w:val="NoSpacing"/>
        <w:ind w:firstLine="709"/>
        <w:jc w:val="both"/>
        <w:rPr>
          <w:rFonts w:ascii="Times New Roman" w:hAnsi="Times New Roman" w:cs="Times New Roman"/>
          <w:color w:val="auto"/>
        </w:rPr>
      </w:pPr>
      <w:r>
        <w:rPr>
          <w:rFonts w:cs="Times New Roman" w:ascii="Times New Roman" w:hAnsi="Times New Roman"/>
        </w:rPr>
        <w:t xml:space="preserve">5.8. </w:t>
      </w:r>
      <w:r>
        <w:rPr>
          <w:rFonts w:cs="Times New Roman" w:ascii="Times New Roman" w:hAnsi="Times New Roman"/>
          <w:color w:val="auto"/>
        </w:rPr>
        <w:t>Обеспечение исполнения возвращается Поставщику в полном объёме,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Поставщиком обязательств, предусмотренных Контрактом.</w:t>
      </w:r>
    </w:p>
    <w:p>
      <w:pPr>
        <w:pStyle w:val="NoSpacing"/>
        <w:ind w:firstLine="709"/>
        <w:jc w:val="both"/>
        <w:rPr>
          <w:rFonts w:ascii="Times New Roman" w:hAnsi="Times New Roman" w:cs="Times New Roman"/>
          <w:color w:val="auto"/>
        </w:rPr>
      </w:pPr>
      <w:r>
        <w:rPr>
          <w:rFonts w:cs="Times New Roman" w:ascii="Times New Roman" w:hAnsi="Times New Roman"/>
          <w:color w:val="auto"/>
        </w:rPr>
        <w:t xml:space="preserve">5.9.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
        <w:r>
          <w:rPr>
            <w:rFonts w:cs="Times New Roman" w:ascii="Times New Roman" w:hAnsi="Times New Roman"/>
            <w:color w:val="auto"/>
          </w:rPr>
          <w:t>частями 7.2</w:t>
        </w:r>
      </w:hyperlink>
      <w:r>
        <w:rPr>
          <w:rFonts w:cs="Times New Roman" w:ascii="Times New Roman" w:hAnsi="Times New Roman"/>
          <w:color w:val="auto"/>
        </w:rPr>
        <w:t xml:space="preserve"> и </w:t>
      </w:r>
      <w:hyperlink r:id="rId3">
        <w:r>
          <w:rPr>
            <w:rFonts w:cs="Times New Roman" w:ascii="Times New Roman" w:hAnsi="Times New Roman"/>
            <w:color w:val="auto"/>
          </w:rPr>
          <w:t>7.3</w:t>
        </w:r>
      </w:hyperlink>
      <w:r>
        <w:rPr>
          <w:rFonts w:cs="Times New Roman" w:ascii="Times New Roman" w:hAnsi="Times New Roman"/>
          <w:color w:val="auto"/>
        </w:rPr>
        <w:t xml:space="preserve"> статьи 96 Федерального закона № 44-ФЗ.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ListParagraph"/>
        <w:widowControl w:val="false"/>
        <w:tabs>
          <w:tab w:val="left" w:pos="709" w:leader="none"/>
        </w:tabs>
        <w:spacing w:before="0" w:after="0"/>
        <w:ind w:left="0" w:firstLine="709"/>
        <w:contextualSpacing/>
        <w:rPr/>
      </w:pPr>
      <w:r>
        <w:rPr/>
        <w:t xml:space="preserve">5.10. Прекращение обеспечения исполнения Контракта или не соответствующее требованиям </w:t>
      </w:r>
      <w:r>
        <w:rPr>
          <w:color w:val="000000"/>
        </w:rPr>
        <w:t>Федерального Закона № 44-ФЗ</w:t>
      </w:r>
      <w:r>
        <w:rPr>
          <w:b/>
          <w:i/>
          <w:color w:val="000000"/>
        </w:rPr>
        <w:t xml:space="preserve"> </w:t>
      </w:r>
      <w:r>
        <w:rPr/>
        <w:t>обеспечение исполнения Контракта по истечении срока, указанного в п. 5.16.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pPr>
        <w:pStyle w:val="ListParagraph"/>
        <w:widowControl w:val="false"/>
        <w:tabs>
          <w:tab w:val="left" w:pos="709" w:leader="none"/>
        </w:tabs>
        <w:spacing w:before="0" w:after="0"/>
        <w:ind w:left="0" w:firstLine="709"/>
        <w:contextualSpacing/>
        <w:rPr/>
      </w:pPr>
      <w:r>
        <w:rPr/>
        <w:t>5.11.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pPr>
        <w:pStyle w:val="ListParagraph"/>
        <w:widowControl w:val="false"/>
        <w:numPr>
          <w:ilvl w:val="1"/>
          <w:numId w:val="28"/>
        </w:numPr>
        <w:tabs>
          <w:tab w:val="left" w:pos="709" w:leader="none"/>
        </w:tabs>
        <w:rPr/>
      </w:pPr>
      <w:r>
        <w:rPr/>
        <w:t xml:space="preserve"> </w:t>
      </w:r>
      <w:r>
        <w:rPr/>
        <w:t>Все затраты, связанные с заключением и оформлением Контрактов и иных документов по обеспечению исполнения Контракта, несет Поставщик.</w:t>
      </w:r>
    </w:p>
    <w:p>
      <w:pPr>
        <w:pStyle w:val="NoSpacing"/>
        <w:ind w:firstLine="709"/>
        <w:jc w:val="both"/>
        <w:rPr>
          <w:rFonts w:ascii="Times New Roman" w:hAnsi="Times New Roman" w:cs="Times New Roman"/>
          <w:color w:val="000000"/>
        </w:rPr>
      </w:pPr>
      <w:r>
        <w:rPr>
          <w:rFonts w:cs="Times New Roman" w:ascii="Times New Roman" w:hAnsi="Times New Roman"/>
          <w:color w:val="000000"/>
        </w:rPr>
        <w:t>5.13. Размер обеспечения исполнения контракта уменьшается посредством направления Заказчиком информации об исполнении обязательств Поставщиком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в срок, указанный в п. 5.8.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NoSpacing"/>
        <w:ind w:firstLine="709"/>
        <w:jc w:val="both"/>
        <w:rPr>
          <w:rFonts w:ascii="Times New Roman" w:hAnsi="Times New Roman" w:cs="Times New Roman"/>
          <w:color w:val="000000"/>
        </w:rPr>
      </w:pPr>
      <w:r>
        <w:rPr>
          <w:rFonts w:cs="Times New Roman" w:ascii="Times New Roman" w:hAnsi="Times New Roman"/>
          <w:color w:val="000000"/>
        </w:rPr>
        <w:t xml:space="preserve">Предусмотренное уменьшение размера обеспечения исполнения Контракта осуществляется при условии отсутствия неисполненных Поставщиком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pPr>
        <w:pStyle w:val="NoSpacing"/>
        <w:ind w:firstLine="709"/>
        <w:jc w:val="both"/>
        <w:rPr>
          <w:rFonts w:ascii="Times New Roman" w:hAnsi="Times New Roman" w:cs="Times New Roman"/>
          <w:color w:val="000000"/>
        </w:rPr>
      </w:pPr>
      <w:r>
        <w:rPr>
          <w:rFonts w:cs="Times New Roman" w:ascii="Times New Roman" w:hAnsi="Times New Roman"/>
          <w:color w:val="000000"/>
        </w:rPr>
        <w:t>5.14.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pPr>
        <w:pStyle w:val="NoSpacing"/>
        <w:ind w:firstLine="709"/>
        <w:jc w:val="both"/>
        <w:rPr>
          <w:rFonts w:ascii="Times New Roman" w:hAnsi="Times New Roman" w:cs="Times New Roman"/>
          <w:color w:val="000000"/>
        </w:rPr>
      </w:pPr>
      <w:r>
        <w:rPr>
          <w:rFonts w:cs="Times New Roman" w:ascii="Times New Roman" w:hAnsi="Times New Roman"/>
          <w:color w:val="000000"/>
        </w:rPr>
        <w:t>Размер такого обеспечения может быть уменьшен в порядке и случаях, которые предусмотрены настоящим разделом.</w:t>
      </w:r>
    </w:p>
    <w:p>
      <w:pPr>
        <w:pStyle w:val="NoSpacing"/>
        <w:ind w:firstLine="709"/>
        <w:jc w:val="both"/>
        <w:rPr>
          <w:rFonts w:ascii="Times New Roman" w:hAnsi="Times New Roman" w:cs="Times New Roman"/>
          <w:color w:val="000000"/>
        </w:rPr>
      </w:pPr>
      <w:r>
        <w:rPr>
          <w:rFonts w:cs="Times New Roman" w:ascii="Times New Roman" w:hAnsi="Times New Roman"/>
          <w:color w:val="000000"/>
        </w:rPr>
        <w:t>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9.14. контракта, предусматривающий ответственность поставщика за просрочку исполнения обязательства по настоящему контракту.</w:t>
      </w:r>
    </w:p>
    <w:p>
      <w:pPr>
        <w:pStyle w:val="ListParagraph"/>
        <w:tabs>
          <w:tab w:val="clear" w:pos="709"/>
          <w:tab w:val="left" w:pos="0" w:leader="none"/>
        </w:tabs>
        <w:spacing w:before="0" w:after="0"/>
        <w:ind w:left="0" w:firstLine="709"/>
        <w:contextualSpacing/>
        <w:rPr>
          <w:bCs/>
          <w:color w:val="000000"/>
        </w:rPr>
      </w:pPr>
      <w:r>
        <w:rPr>
          <w:bCs/>
          <w:color w:val="000000"/>
        </w:rPr>
        <w:t xml:space="preserve">5.15. Исключение банка из перечня, предусмотренного ч. 1.2 ст. 45 </w:t>
      </w:r>
      <w:r>
        <w:rPr>
          <w:rFonts w:eastAsia="Calibri"/>
          <w:color w:val="000000"/>
          <w:szCs w:val="22"/>
        </w:rPr>
        <w:t xml:space="preserve">Федерального </w:t>
      </w:r>
      <w:r>
        <w:rPr>
          <w:bCs/>
          <w:color w:val="000000"/>
        </w:rPr>
        <w:t xml:space="preserve">закона № 44-ФЗ, региональной гарантийной организации из перечня, предусмотренного ч. 1.7 ст. 45 </w:t>
      </w:r>
      <w:r>
        <w:rPr>
          <w:rFonts w:eastAsia="Calibri"/>
          <w:color w:val="000000"/>
          <w:szCs w:val="22"/>
        </w:rPr>
        <w:t xml:space="preserve">Федерального </w:t>
      </w:r>
      <w:r>
        <w:rPr>
          <w:bCs/>
          <w:color w:val="000000"/>
        </w:rPr>
        <w:t>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ListParagraph"/>
        <w:tabs>
          <w:tab w:val="clear" w:pos="709"/>
          <w:tab w:val="left" w:pos="0" w:leader="none"/>
        </w:tabs>
        <w:spacing w:before="0" w:after="0"/>
        <w:ind w:left="0" w:firstLine="709"/>
        <w:contextualSpacing/>
        <w:rPr>
          <w:bCs/>
          <w:color w:val="000000"/>
        </w:rPr>
      </w:pPr>
      <w:r>
        <w:rPr>
          <w:bCs/>
          <w:color w:val="000000"/>
        </w:rPr>
        <w:t xml:space="preserve">5.16.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5.13. Контракта. </w:t>
      </w:r>
    </w:p>
    <w:p>
      <w:pPr>
        <w:pStyle w:val="ListParagraph"/>
        <w:tabs>
          <w:tab w:val="clear" w:pos="709"/>
          <w:tab w:val="left" w:pos="0" w:leader="none"/>
        </w:tabs>
        <w:spacing w:before="0" w:after="0"/>
        <w:ind w:left="0" w:firstLine="709"/>
        <w:contextualSpacing/>
        <w:rPr>
          <w:rFonts w:eastAsia="Calibri"/>
          <w:color w:val="000000"/>
          <w:lang w:eastAsia="en-US"/>
        </w:rPr>
      </w:pPr>
      <w:r>
        <w:rPr>
          <w:bCs/>
          <w:color w:val="000000"/>
        </w:rPr>
        <w:t>5.17. Г</w:t>
      </w:r>
      <w:r>
        <w:rPr>
          <w:rFonts w:eastAsia="Calibri"/>
          <w:color w:val="000000"/>
          <w:lang w:eastAsia="en-US"/>
        </w:rPr>
        <w:t xml:space="preserve">арантийные обязательства могут обеспечиваться предоставлением независимой гарантии и соответствующей требованиям </w:t>
      </w:r>
      <w:hyperlink r:id="rId4">
        <w:r>
          <w:rPr>
            <w:rFonts w:eastAsia="Calibri"/>
            <w:color w:val="000000"/>
            <w:lang w:eastAsia="en-US"/>
          </w:rPr>
          <w:t>статьи 45</w:t>
        </w:r>
      </w:hyperlink>
      <w:r>
        <w:rPr>
          <w:rFonts w:eastAsia="Calibri"/>
          <w:color w:val="000000"/>
          <w:lang w:eastAsia="en-US"/>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требованиями Федерального закона № 44-ФЗ.</w:t>
      </w:r>
    </w:p>
    <w:p>
      <w:pPr>
        <w:pStyle w:val="Normal"/>
        <w:widowControl w:val="false"/>
        <w:numPr>
          <w:ilvl w:val="0"/>
          <w:numId w:val="0"/>
        </w:numPr>
        <w:suppressAutoHyphens w:val="false"/>
        <w:jc w:val="center"/>
        <w:outlineLvl w:val="1"/>
        <w:rPr>
          <w:b/>
          <w:b/>
          <w:lang w:eastAsia="ru-RU"/>
        </w:rPr>
      </w:pPr>
      <w:r>
        <w:rPr>
          <w:b/>
          <w:lang w:eastAsia="ru-RU"/>
        </w:rPr>
        <w:t>6. Порядок приема Товара</w:t>
      </w:r>
    </w:p>
    <w:p>
      <w:pPr>
        <w:pStyle w:val="ListParagraph"/>
        <w:numPr>
          <w:ilvl w:val="1"/>
          <w:numId w:val="26"/>
        </w:numPr>
        <w:tabs>
          <w:tab w:val="clear" w:pos="709"/>
          <w:tab w:val="left" w:pos="710" w:leader="none"/>
        </w:tabs>
        <w:spacing w:before="0" w:after="0"/>
        <w:ind w:left="0" w:firstLine="709"/>
        <w:contextualSpacing/>
        <w:rPr>
          <w:color w:val="auto"/>
        </w:rPr>
      </w:pPr>
      <w:bookmarkStart w:id="9" w:name="Par716"/>
      <w:bookmarkEnd w:id="9"/>
      <w:r>
        <w:rPr>
          <w:color w:val="auto"/>
        </w:rPr>
        <w:t>Приемка-передача Товара осуществляется на основании универсального передаточного акта (</w:t>
      </w:r>
      <w:r>
        <w:rPr>
          <w:i/>
          <w:color w:val="auto"/>
        </w:rPr>
        <w:t>товарной и товарно-транспортной накладной)</w:t>
      </w:r>
      <w:r>
        <w:rPr>
          <w:color w:val="auto"/>
        </w:rPr>
        <w:t xml:space="preserve">, производится уполномоченным представителем Заказчика </w:t>
      </w:r>
      <w:r>
        <w:rPr>
          <w:i/>
          <w:color w:val="auto"/>
        </w:rPr>
        <w:t>(приемочной комиссией</w:t>
      </w:r>
      <w:r>
        <w:rPr>
          <w:b/>
          <w:color w:val="auto"/>
        </w:rPr>
        <w:t>)</w:t>
      </w:r>
      <w:r>
        <w:rPr>
          <w:color w:val="auto"/>
        </w:rPr>
        <w:t xml:space="preserve"> на складе Заказчика в течение </w:t>
      </w:r>
      <w:r>
        <w:rPr>
          <w:b/>
          <w:i/>
          <w:color w:val="auto"/>
        </w:rPr>
        <w:t>10 (десяти)</w:t>
      </w:r>
      <w:r>
        <w:rPr>
          <w:b/>
          <w:color w:val="auto"/>
        </w:rPr>
        <w:t xml:space="preserve"> </w:t>
      </w:r>
      <w:r>
        <w:rPr>
          <w:b/>
          <w:i/>
          <w:color w:val="auto"/>
        </w:rPr>
        <w:t>рабочих дней</w:t>
      </w:r>
      <w:r>
        <w:rPr>
          <w:color w:val="auto"/>
        </w:rPr>
        <w:t xml:space="preserve"> с момента получения Товара:</w:t>
      </w:r>
    </w:p>
    <w:p>
      <w:pPr>
        <w:pStyle w:val="Normal"/>
        <w:tabs>
          <w:tab w:val="clear" w:pos="709"/>
          <w:tab w:val="left" w:pos="567" w:leader="none"/>
        </w:tabs>
        <w:suppressAutoHyphens w:val="false"/>
        <w:jc w:val="both"/>
        <w:rPr/>
      </w:pPr>
      <w:r>
        <w:rPr/>
        <w:t>- на предмет соответствия товара, переданного Поставщиком, требованиям, установленными в Спецификации товара (Приложение № 1), Технического задания (Приложение №3),  в том числе по количеству, наименованиям и характеристикам;</w:t>
      </w:r>
    </w:p>
    <w:p>
      <w:pPr>
        <w:pStyle w:val="Normal"/>
        <w:tabs>
          <w:tab w:val="clear" w:pos="709"/>
          <w:tab w:val="left" w:pos="567" w:leader="none"/>
        </w:tabs>
        <w:suppressAutoHyphens w:val="false"/>
        <w:jc w:val="both"/>
        <w:rPr/>
      </w:pPr>
      <w:r>
        <w:rPr/>
        <w:t>- соответствия переданного товара товару, указанному в УПД (</w:t>
      </w:r>
      <w:r>
        <w:rPr>
          <w:i/>
        </w:rPr>
        <w:t>товарной и товарно-транспортной накладной)</w:t>
      </w:r>
      <w:r>
        <w:rPr/>
        <w:t>, представленной Поставщиком;</w:t>
      </w:r>
    </w:p>
    <w:p>
      <w:pPr>
        <w:pStyle w:val="Default"/>
        <w:tabs>
          <w:tab w:val="clear" w:pos="709"/>
          <w:tab w:val="left" w:pos="567" w:leader="none"/>
        </w:tabs>
        <w:jc w:val="both"/>
        <w:rPr>
          <w:color w:val="auto"/>
        </w:rPr>
      </w:pPr>
      <w:r>
        <w:rPr>
          <w:color w:val="auto"/>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pPr>
        <w:pStyle w:val="Default"/>
        <w:tabs>
          <w:tab w:val="clear" w:pos="709"/>
          <w:tab w:val="left" w:pos="567" w:leader="none"/>
          <w:tab w:val="left" w:pos="710" w:leader="none"/>
        </w:tabs>
        <w:ind w:firstLine="709"/>
        <w:jc w:val="both"/>
        <w:rPr>
          <w:color w:val="auto"/>
        </w:rPr>
      </w:pPr>
      <w:r>
        <w:rPr>
          <w:color w:val="auto"/>
        </w:rPr>
        <w:t>Уполномоченный представитель Поставщика вправе присутствовать при приемке-передаче Товара.</w:t>
      </w:r>
    </w:p>
    <w:p>
      <w:pPr>
        <w:pStyle w:val="ListParagraph"/>
        <w:numPr>
          <w:ilvl w:val="1"/>
          <w:numId w:val="26"/>
        </w:numPr>
        <w:tabs>
          <w:tab w:val="clear" w:pos="709"/>
          <w:tab w:val="left" w:pos="1112" w:leader="none"/>
        </w:tabs>
        <w:ind w:left="0" w:firstLine="709"/>
        <w:rPr>
          <w:color w:val="auto"/>
        </w:rPr>
      </w:pPr>
      <w:r>
        <w:rPr>
          <w:color w:val="auto"/>
        </w:rPr>
        <w:t>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приемке.</w:t>
      </w:r>
    </w:p>
    <w:p>
      <w:pPr>
        <w:pStyle w:val="ListParagraph"/>
        <w:ind w:left="0" w:firstLine="709"/>
        <w:rPr>
          <w:color w:val="auto"/>
          <w:lang w:eastAsia="en-US"/>
        </w:rPr>
      </w:pPr>
      <w:r>
        <w:rPr>
          <w:color w:val="auto"/>
          <w:lang w:eastAsia="en-US"/>
        </w:rPr>
        <w:t>Приёмка товара по количеству и качеству производится, в части не противоречащей настоящему Контракту, в порядке, установленном постановлениями Госарбитража при Совете Министров СССР в инструкциях:</w:t>
      </w:r>
    </w:p>
    <w:p>
      <w:pPr>
        <w:pStyle w:val="ListParagraph"/>
        <w:ind w:left="0" w:firstLine="709"/>
        <w:rPr>
          <w:color w:val="auto"/>
          <w:lang w:eastAsia="en-US"/>
        </w:rPr>
      </w:pPr>
      <w:r>
        <w:rPr>
          <w:color w:val="auto"/>
          <w:lang w:eastAsia="en-US"/>
        </w:rPr>
        <w:t>- «О порядке приемки продукции производственно-технического назначения и товаров народного потребления по качеству» от 25 апреля 1966 года № П-7;</w:t>
      </w:r>
    </w:p>
    <w:p>
      <w:pPr>
        <w:pStyle w:val="ListParagraph"/>
        <w:ind w:left="0" w:firstLine="709"/>
        <w:rPr>
          <w:color w:val="auto"/>
          <w:lang w:eastAsia="en-US"/>
        </w:rPr>
      </w:pPr>
      <w:r>
        <w:rPr>
          <w:color w:val="auto"/>
          <w:lang w:eastAsia="en-US"/>
        </w:rPr>
        <w:t>- «О порядке приемки продукции производственно-технического назначения и товаров народного потребления по количеству» от 15 июня 1965 года № П-6.</w:t>
      </w:r>
    </w:p>
    <w:p>
      <w:pPr>
        <w:pStyle w:val="ListParagraph"/>
        <w:numPr>
          <w:ilvl w:val="1"/>
          <w:numId w:val="26"/>
        </w:numPr>
        <w:tabs>
          <w:tab w:val="clear" w:pos="709"/>
          <w:tab w:val="left" w:pos="1112" w:leader="none"/>
        </w:tabs>
        <w:ind w:left="0" w:firstLine="709"/>
        <w:rPr>
          <w:color w:val="auto"/>
        </w:rPr>
      </w:pPr>
      <w:r>
        <w:rPr>
          <w:color w:val="auto"/>
        </w:rPr>
        <w:t>Универсальный передаточный документ (товарная и товарно-транспортная накладная) и счет-фактура должны полностью соответствовать выставленному счету на оплату Товара.</w:t>
      </w:r>
    </w:p>
    <w:p>
      <w:pPr>
        <w:pStyle w:val="ListParagraph"/>
        <w:numPr>
          <w:ilvl w:val="1"/>
          <w:numId w:val="26"/>
        </w:numPr>
        <w:tabs>
          <w:tab w:val="clear" w:pos="709"/>
          <w:tab w:val="left" w:pos="1112" w:leader="none"/>
        </w:tabs>
        <w:ind w:left="0" w:firstLine="709"/>
        <w:rPr>
          <w:color w:val="auto"/>
        </w:rPr>
      </w:pPr>
      <w:r>
        <w:rPr>
          <w:color w:val="auto"/>
        </w:rPr>
        <w:t>В случае, когда при визуальном осмотре, проверке и подсчете поставленного Товара в процессе его приема-передачи обнаружены брак и/или недостача Товара и/или несоответствие условию об ассортименте либо иным условиям настоящего Контракта, Заказчик обязан приостановить дальнейшую приемку товара и немедленно сделать отметки об этом в акте приема-передачи, а также составить акт о браке/недостаче/несоответствии в 2-х экземплярах.</w:t>
      </w:r>
    </w:p>
    <w:p>
      <w:pPr>
        <w:pStyle w:val="ListParagraph"/>
        <w:numPr>
          <w:ilvl w:val="1"/>
          <w:numId w:val="26"/>
        </w:numPr>
        <w:tabs>
          <w:tab w:val="clear" w:pos="709"/>
          <w:tab w:val="left" w:pos="1112" w:leader="none"/>
        </w:tabs>
        <w:ind w:left="0" w:firstLine="709"/>
        <w:rPr>
          <w:color w:val="auto"/>
        </w:rPr>
      </w:pPr>
      <w:r>
        <w:rPr>
          <w:color w:val="auto"/>
        </w:rPr>
        <w:t xml:space="preserve">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Pr>
          <w:b/>
          <w:color w:val="auto"/>
        </w:rPr>
        <w:t>в течение 10 рабочих дней</w:t>
      </w:r>
      <w:r>
        <w:rPr>
          <w:color w:val="auto"/>
        </w:rPr>
        <w:t>. В случае нарушения Поставщиком согласованных Заказчиком сроков замены товара, Поставщик несет ответственность в порядке, предусмотренном настоящим контрактом и действующим законодательством.</w:t>
      </w:r>
    </w:p>
    <w:p>
      <w:pPr>
        <w:pStyle w:val="NoSpacing"/>
        <w:numPr>
          <w:ilvl w:val="1"/>
          <w:numId w:val="26"/>
        </w:numPr>
        <w:ind w:left="0" w:firstLine="709"/>
        <w:jc w:val="both"/>
        <w:rPr>
          <w:rFonts w:ascii="Times New Roman" w:hAnsi="Times New Roman"/>
          <w:color w:val="auto"/>
        </w:rPr>
      </w:pPr>
      <w:r>
        <w:rPr>
          <w:rFonts w:ascii="Times New Roman" w:hAnsi="Times New Roman"/>
          <w:color w:val="auto"/>
        </w:rPr>
        <w:t>Заказчик имеет право отказаться от принятия Товара и подписания универсального передаточного документа (товарной и товарно-транспортной накладной) и акта приема-передачи в случаях выявления ненадлежащего качества Товара. В таких случаях составляется акт, в котором указываются такие недостатки, сроки и способ их устранения в соответствии с условиями настоящего Контракта.</w:t>
      </w:r>
    </w:p>
    <w:p>
      <w:pPr>
        <w:pStyle w:val="NoSpacing"/>
        <w:numPr>
          <w:ilvl w:val="1"/>
          <w:numId w:val="26"/>
        </w:numPr>
        <w:ind w:left="0" w:firstLine="709"/>
        <w:jc w:val="both"/>
        <w:rPr>
          <w:rFonts w:ascii="Times New Roman" w:hAnsi="Times New Roman"/>
          <w:color w:val="auto"/>
        </w:rPr>
      </w:pPr>
      <w:r>
        <w:rPr>
          <w:rFonts w:ascii="Times New Roman" w:hAnsi="Times New Roman"/>
          <w:color w:val="auto"/>
        </w:rPr>
        <w:t>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pPr>
        <w:pStyle w:val="ListParagraph"/>
        <w:numPr>
          <w:ilvl w:val="1"/>
          <w:numId w:val="26"/>
        </w:numPr>
        <w:tabs>
          <w:tab w:val="clear" w:pos="709"/>
          <w:tab w:val="left" w:pos="1112" w:leader="none"/>
        </w:tabs>
        <w:ind w:left="0" w:firstLine="709"/>
        <w:rPr>
          <w:color w:val="auto"/>
        </w:rPr>
      </w:pPr>
      <w:r>
        <w:rPr>
          <w:color w:val="auto"/>
        </w:rPr>
        <w:t xml:space="preserve">После проверки Товара, получения документов, предусмотренных пунктом 3.8. настоящего Контракта, и завершения приема-передачи Товара, уполномоченные на это лица подписывают универсальные передаточные акты (товарные и товарно-транспортные накладные) и акт приема-передачи </w:t>
      </w:r>
      <w:r>
        <w:rPr>
          <w:b/>
          <w:i/>
          <w:color w:val="auto"/>
        </w:rPr>
        <w:t>(приложение № 2)</w:t>
      </w:r>
      <w:r>
        <w:rPr>
          <w:color w:val="auto"/>
        </w:rPr>
        <w:t>. Один экземпляр универсального передаточного акта (товарной и товарно-транспортной накладной) и акт приема-передачи остается у Заказчика, другой — передается Поставщику.</w:t>
      </w:r>
    </w:p>
    <w:p>
      <w:pPr>
        <w:pStyle w:val="ListParagraph"/>
        <w:numPr>
          <w:ilvl w:val="1"/>
          <w:numId w:val="26"/>
        </w:numPr>
        <w:tabs>
          <w:tab w:val="clear" w:pos="709"/>
          <w:tab w:val="left" w:pos="1112" w:leader="none"/>
        </w:tabs>
        <w:ind w:left="0" w:firstLine="709"/>
        <w:rPr>
          <w:color w:val="auto"/>
        </w:rPr>
      </w:pPr>
      <w:r>
        <w:rPr>
          <w:color w:val="auto"/>
        </w:rPr>
        <w:t>После того, как Стороны подписали универсальные передаточные акты (товарные и товарно-транспортные накладные) и акт приема-передачи, Товар считается переданным Поставщиком и принятым Заказчиком. С этого момента право собственности на Товар переходит от Поставщика к Заказчику.</w:t>
      </w:r>
    </w:p>
    <w:p>
      <w:pPr>
        <w:pStyle w:val="ListParagraph"/>
        <w:numPr>
          <w:ilvl w:val="1"/>
          <w:numId w:val="26"/>
        </w:numPr>
        <w:tabs>
          <w:tab w:val="clear" w:pos="709"/>
          <w:tab w:val="left" w:pos="1112" w:leader="none"/>
        </w:tabs>
        <w:ind w:left="0" w:firstLine="709"/>
        <w:rPr>
          <w:color w:val="auto"/>
        </w:rPr>
      </w:pPr>
      <w:r>
        <w:rPr>
          <w:color w:val="auto"/>
        </w:rPr>
        <w:t>Риск случайной гибели или порчи Товара переходит от Поставщика к Заказчику с момента подписания Сторонами универсальные передаточные акты (товарные и товарно-транспортные накладные), акта приема-передачи и приема Товара Заказчиком.</w:t>
      </w:r>
    </w:p>
    <w:p>
      <w:pPr>
        <w:pStyle w:val="ListParagraph"/>
        <w:widowControl w:val="false"/>
        <w:suppressAutoHyphens w:val="false"/>
        <w:ind w:left="0" w:firstLine="709"/>
        <w:rPr>
          <w:color w:val="auto"/>
        </w:rPr>
      </w:pPr>
      <w:r>
        <w:rPr>
          <w:color w:val="auto"/>
        </w:rPr>
        <w:t>6.11 Моментом исполнения обязательств Поставщика по поставке товара Заказчику по Контракту, считается факт передачи товара Поставщиком, что подтверждается актом приемом -передачи Товара.</w:t>
      </w:r>
    </w:p>
    <w:p>
      <w:pPr>
        <w:pStyle w:val="ListParagraph"/>
        <w:widowControl w:val="false"/>
        <w:numPr>
          <w:ilvl w:val="0"/>
          <w:numId w:val="33"/>
        </w:numPr>
        <w:spacing w:before="0" w:after="0"/>
        <w:ind w:left="0" w:hanging="360"/>
        <w:contextualSpacing/>
        <w:jc w:val="center"/>
        <w:rPr>
          <w:b/>
          <w:b/>
          <w:color w:val="auto"/>
        </w:rPr>
      </w:pPr>
      <w:bookmarkStart w:id="10" w:name="Par706"/>
      <w:bookmarkEnd w:id="10"/>
      <w:r>
        <w:rPr>
          <w:b/>
          <w:color w:val="auto"/>
        </w:rPr>
        <w:t>Качество и комплектность Товара</w:t>
      </w:r>
    </w:p>
    <w:p>
      <w:pPr>
        <w:pStyle w:val="Normal"/>
        <w:widowControl w:val="false"/>
        <w:numPr>
          <w:ilvl w:val="1"/>
          <w:numId w:val="16"/>
        </w:numPr>
        <w:ind w:left="0" w:firstLine="709"/>
        <w:jc w:val="both"/>
        <w:rPr/>
      </w:pPr>
      <w:r>
        <w:rPr/>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pPr>
        <w:pStyle w:val="Normal"/>
        <w:widowControl w:val="false"/>
        <w:numPr>
          <w:ilvl w:val="1"/>
          <w:numId w:val="16"/>
        </w:numPr>
        <w:ind w:left="0" w:firstLine="709"/>
        <w:jc w:val="both"/>
        <w:rPr/>
      </w:pPr>
      <w:r>
        <w:rPr/>
        <w:t>Товар должен быть новым и не бывшим в употреблении (в эксплуатации, в консервации), не допускается поставка выставочных и (или) опытных образцов.</w:t>
      </w:r>
    </w:p>
    <w:p>
      <w:pPr>
        <w:pStyle w:val="Normal"/>
        <w:widowControl w:val="false"/>
        <w:numPr>
          <w:ilvl w:val="1"/>
          <w:numId w:val="16"/>
        </w:numPr>
        <w:ind w:left="0" w:firstLine="709"/>
        <w:jc w:val="both"/>
        <w:rPr/>
      </w:pPr>
      <w:r>
        <w:rPr/>
        <w:t>Товар должен быть заводского изготовления.</w:t>
      </w:r>
    </w:p>
    <w:p>
      <w:pPr>
        <w:pStyle w:val="Normal"/>
        <w:widowControl w:val="false"/>
        <w:numPr>
          <w:ilvl w:val="1"/>
          <w:numId w:val="16"/>
        </w:numPr>
        <w:ind w:left="0" w:firstLine="709"/>
        <w:jc w:val="both"/>
        <w:rPr/>
      </w:pPr>
      <w:r>
        <w:rPr/>
        <w:t>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pPr>
        <w:pStyle w:val="Normal"/>
        <w:widowControl w:val="false"/>
        <w:numPr>
          <w:ilvl w:val="1"/>
          <w:numId w:val="16"/>
        </w:numPr>
        <w:ind w:left="0" w:firstLine="709"/>
        <w:jc w:val="both"/>
        <w:rPr/>
      </w:pPr>
      <w:r>
        <w:rPr/>
        <w:t>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pPr>
        <w:pStyle w:val="Normal"/>
        <w:widowControl w:val="false"/>
        <w:numPr>
          <w:ilvl w:val="1"/>
          <w:numId w:val="16"/>
        </w:numPr>
        <w:ind w:left="0" w:firstLine="709"/>
        <w:jc w:val="both"/>
        <w:rPr/>
      </w:pPr>
      <w:r>
        <w:rPr/>
        <w:t>На поставляемый Товар Поставщик предоставляет гарантию качества в соответствии с нормативными документами на данный вид Товара.</w:t>
      </w:r>
    </w:p>
    <w:p>
      <w:pPr>
        <w:pStyle w:val="Normal"/>
        <w:widowControl w:val="false"/>
        <w:numPr>
          <w:ilvl w:val="2"/>
          <w:numId w:val="16"/>
        </w:numPr>
        <w:ind w:left="0" w:firstLine="709"/>
        <w:jc w:val="both"/>
        <w:rPr/>
      </w:pPr>
      <w:r>
        <w:rPr/>
        <w:t>Гарантийный срок производителя на поставляемый Товар указывается в гарантийном талоне либо в документе его заменяющем.</w:t>
      </w:r>
    </w:p>
    <w:p>
      <w:pPr>
        <w:pStyle w:val="Normal"/>
        <w:widowControl w:val="false"/>
        <w:numPr>
          <w:ilvl w:val="2"/>
          <w:numId w:val="16"/>
        </w:numPr>
        <w:ind w:left="0" w:firstLine="709"/>
        <w:jc w:val="both"/>
        <w:rPr/>
      </w:pPr>
      <w:r>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pPr>
        <w:pStyle w:val="Normal"/>
        <w:widowControl w:val="false"/>
        <w:numPr>
          <w:ilvl w:val="1"/>
          <w:numId w:val="16"/>
        </w:numPr>
        <w:ind w:left="0" w:firstLine="709"/>
        <w:jc w:val="both"/>
        <w:rPr/>
      </w:pPr>
      <w:r>
        <w:rPr/>
        <w:t>Поставщик вместе с Товаром передает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pPr>
        <w:pStyle w:val="Normal"/>
        <w:widowControl w:val="false"/>
        <w:numPr>
          <w:ilvl w:val="1"/>
          <w:numId w:val="16"/>
        </w:numPr>
        <w:ind w:left="0" w:firstLine="709"/>
        <w:jc w:val="both"/>
        <w:rPr/>
      </w:pPr>
      <w:r>
        <w:rPr/>
        <w:t>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pPr>
        <w:pStyle w:val="Normal"/>
        <w:widowControl w:val="false"/>
        <w:numPr>
          <w:ilvl w:val="1"/>
          <w:numId w:val="16"/>
        </w:numPr>
        <w:ind w:left="0" w:firstLine="709"/>
        <w:jc w:val="both"/>
        <w:rPr/>
      </w:pPr>
      <w:r>
        <w:rPr/>
        <w:t>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pPr>
        <w:pStyle w:val="Normal"/>
        <w:widowControl w:val="false"/>
        <w:numPr>
          <w:ilvl w:val="1"/>
          <w:numId w:val="16"/>
        </w:numPr>
        <w:ind w:left="0" w:firstLine="709"/>
        <w:jc w:val="both"/>
        <w:rPr/>
      </w:pPr>
      <w:r>
        <w:rPr/>
        <w:t xml:space="preserve">При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w:t>
      </w:r>
      <w:r>
        <w:rPr>
          <w:b/>
        </w:rPr>
        <w:t>не позднее 5 (пять) рабочих дней</w:t>
      </w:r>
      <w:r>
        <w:rPr/>
        <w:t xml:space="preserve"> со дня получения письменного запроса Заказчика.</w:t>
      </w:r>
    </w:p>
    <w:p>
      <w:pPr>
        <w:pStyle w:val="Normal"/>
        <w:widowControl w:val="false"/>
        <w:numPr>
          <w:ilvl w:val="1"/>
          <w:numId w:val="16"/>
        </w:numPr>
        <w:ind w:left="0" w:firstLine="709"/>
        <w:jc w:val="both"/>
        <w:rPr/>
      </w:pPr>
      <w:r>
        <w:rPr/>
        <w:t>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pPr>
        <w:pStyle w:val="Normal"/>
        <w:widowControl w:val="false"/>
        <w:numPr>
          <w:ilvl w:val="1"/>
          <w:numId w:val="16"/>
        </w:numPr>
        <w:ind w:left="0" w:firstLine="709"/>
        <w:jc w:val="both"/>
        <w:rPr/>
      </w:pPr>
      <w:r>
        <w:rPr/>
        <w:t xml:space="preserve">Поставщик при поставке Товара в срок не позднее даты предоставления документов о приемке (за исключением отдельного этапа исполнения Контракта) выполненной работы, оказанных услуг (ее результатов), должен предоставить Заказчику обеспечение гарантийных обязательств в размере </w:t>
      </w:r>
      <w:r>
        <w:rPr>
          <w:b/>
          <w:highlight w:val="yellow"/>
        </w:rPr>
        <w:t>1%</w:t>
      </w:r>
      <w:r>
        <w:rPr>
          <w:highlight w:val="yellow"/>
        </w:rPr>
        <w:t xml:space="preserve"> от цены Контракта, что составляет</w:t>
        <w:br/>
      </w:r>
      <w:r>
        <w:rPr>
          <w:b/>
          <w:highlight w:val="yellow"/>
        </w:rPr>
        <w:t>______ (____________)</w:t>
      </w:r>
      <w:r>
        <w:rPr/>
        <w:t xml:space="preserve"> в соответствии с ч. 6 ст. 96 Федерального закона № 44-ФЗ., по следующим реквизитам:</w:t>
      </w:r>
    </w:p>
    <w:p>
      <w:pPr>
        <w:pStyle w:val="Normal"/>
        <w:jc w:val="both"/>
        <w:rPr>
          <w:color w:val="000000"/>
        </w:rPr>
      </w:pPr>
      <w:r>
        <w:rPr>
          <w:color w:val="000000"/>
        </w:rPr>
        <w:t xml:space="preserve">ГУП РК «Вода Крыма» </w:t>
        <w:br/>
        <w:t xml:space="preserve">ОКПО 00772458, ОГРН 1149102120947 </w:t>
      </w:r>
    </w:p>
    <w:p>
      <w:pPr>
        <w:pStyle w:val="Normal"/>
        <w:jc w:val="both"/>
        <w:rPr>
          <w:color w:val="000000"/>
        </w:rPr>
      </w:pPr>
      <w:bookmarkStart w:id="11" w:name="Par770"/>
      <w:bookmarkEnd w:id="11"/>
      <w:r>
        <w:rPr>
          <w:color w:val="000000"/>
        </w:rPr>
        <w:t>ИНН 9102057281КПП 910201001</w:t>
        <w:br/>
        <w:t>БИК 043510123 АО "ГЕНБАНК" г. Симферополь</w:t>
        <w:br/>
        <w:t>к/с 30101810835100000123 р/с 40602810900230140008</w:t>
        <w:br/>
      </w:r>
    </w:p>
    <w:p>
      <w:pPr>
        <w:pStyle w:val="ListParagraph"/>
        <w:numPr>
          <w:ilvl w:val="1"/>
          <w:numId w:val="16"/>
        </w:numPr>
        <w:ind w:left="0" w:firstLine="709"/>
        <w:rPr/>
      </w:pPr>
      <w:r>
        <w:rPr/>
        <w:t>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Федерального Закона № 44-ФЗ Поставщиком самостоятельно.</w:t>
      </w:r>
    </w:p>
    <w:p>
      <w:pPr>
        <w:pStyle w:val="ListParagraph"/>
        <w:numPr>
          <w:ilvl w:val="1"/>
          <w:numId w:val="16"/>
        </w:numPr>
        <w:ind w:left="0" w:firstLine="709"/>
        <w:rPr/>
      </w:pPr>
      <w:r>
        <w:rPr/>
        <w:t xml:space="preserve"> </w:t>
      </w:r>
      <w:r>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pPr>
        <w:pStyle w:val="ListParagraph"/>
        <w:numPr>
          <w:ilvl w:val="1"/>
          <w:numId w:val="16"/>
        </w:numPr>
        <w:ind w:left="0" w:firstLine="709"/>
        <w:rPr/>
      </w:pPr>
      <w:r>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ListParagraph"/>
        <w:numPr>
          <w:ilvl w:val="1"/>
          <w:numId w:val="16"/>
        </w:numPr>
        <w:ind w:left="0" w:firstLine="709"/>
        <w:rPr/>
      </w:pPr>
      <w:r>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ListParagraph"/>
        <w:numPr>
          <w:ilvl w:val="1"/>
          <w:numId w:val="16"/>
        </w:numPr>
        <w:ind w:left="0" w:firstLine="709"/>
        <w:rPr/>
      </w:pPr>
      <w:r>
        <w:rPr/>
        <w:t>Независимая гарантия должна содержать перечень требований, установленных в ст. 45 Федерального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pPr>
        <w:pStyle w:val="ListParagraph"/>
        <w:numPr>
          <w:ilvl w:val="1"/>
          <w:numId w:val="16"/>
        </w:numPr>
        <w:ind w:left="0" w:firstLine="709"/>
        <w:rPr/>
      </w:pPr>
      <w:r>
        <w:rPr/>
        <w:t>Денежные средства, внесенные в качестве обеспечения гарантийных обязательств, подлежат возврату на расчетный счет Поставщика, указанный в Контракте, в течение в течение 30 (тридцати) рабочих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Поставщиком в настоящем Контракте.</w:t>
      </w:r>
    </w:p>
    <w:p>
      <w:pPr>
        <w:pStyle w:val="ListParagraph"/>
        <w:numPr>
          <w:ilvl w:val="1"/>
          <w:numId w:val="16"/>
        </w:numPr>
        <w:ind w:left="0" w:firstLine="709"/>
        <w:rPr/>
      </w:pPr>
      <w:r>
        <w:rPr/>
        <w:t>Все затраты, связанные с заключением и оформлением договоров и иных документов по обеспечению гарантийных обязательств, несет Поставщик.</w:t>
      </w:r>
    </w:p>
    <w:p>
      <w:pPr>
        <w:pStyle w:val="Normal"/>
        <w:suppressAutoHyphens w:val="false"/>
        <w:rPr>
          <w:color w:val="00000A"/>
          <w:lang w:eastAsia="ar-SA"/>
        </w:rPr>
      </w:pPr>
      <w:r>
        <w:rPr>
          <w:color w:val="00000A"/>
          <w:lang w:eastAsia="ar-SA"/>
        </w:rPr>
      </w:r>
    </w:p>
    <w:p>
      <w:pPr>
        <w:pStyle w:val="ListParagraph"/>
        <w:spacing w:before="0" w:after="0"/>
        <w:ind w:left="0" w:hanging="0"/>
        <w:contextualSpacing/>
        <w:jc w:val="center"/>
        <w:rPr>
          <w:b/>
          <w:b/>
        </w:rPr>
      </w:pPr>
      <w:r>
        <w:rPr>
          <w:b/>
        </w:rPr>
        <w:t>8.</w:t>
        <w:tab/>
        <w:t>Гарантии</w:t>
      </w:r>
    </w:p>
    <w:p>
      <w:pPr>
        <w:pStyle w:val="ListParagraph"/>
        <w:numPr>
          <w:ilvl w:val="1"/>
          <w:numId w:val="34"/>
        </w:numPr>
        <w:spacing w:before="0" w:after="0"/>
        <w:ind w:left="0" w:firstLine="709"/>
        <w:contextualSpacing/>
        <w:rPr>
          <w:color w:val="auto"/>
        </w:rPr>
      </w:pPr>
      <w:r>
        <w:rPr>
          <w:color w:val="auto"/>
        </w:rPr>
        <w:t>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w:t>
      </w:r>
    </w:p>
    <w:p>
      <w:pPr>
        <w:pStyle w:val="ListParagraph"/>
        <w:numPr>
          <w:ilvl w:val="1"/>
          <w:numId w:val="11"/>
        </w:numPr>
        <w:spacing w:before="0" w:after="0"/>
        <w:ind w:left="0" w:firstLine="709"/>
        <w:contextualSpacing/>
        <w:rPr>
          <w:color w:val="auto"/>
        </w:rPr>
      </w:pPr>
      <w:r>
        <w:rPr>
          <w:color w:val="auto"/>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pPr>
        <w:pStyle w:val="ListParagraph"/>
        <w:numPr>
          <w:ilvl w:val="1"/>
          <w:numId w:val="11"/>
        </w:numPr>
        <w:spacing w:before="0" w:after="0"/>
        <w:ind w:left="0" w:firstLine="709"/>
        <w:contextualSpacing/>
        <w:rPr>
          <w:color w:val="auto"/>
        </w:rPr>
      </w:pPr>
      <w:r>
        <w:rPr>
          <w:color w:val="auto"/>
        </w:rPr>
        <w:t>Поставщик гарантирует, при наступлении гарантийного случая в период действия гарантийного срока на поставленный Товар, произвести действия по ремонту (замене) Товара по гарантии в сроки, установленные сторонами в пункте 8.4. настоящего Контракта.</w:t>
      </w:r>
    </w:p>
    <w:p>
      <w:pPr>
        <w:pStyle w:val="ListParagraph"/>
        <w:numPr>
          <w:ilvl w:val="1"/>
          <w:numId w:val="11"/>
        </w:numPr>
        <w:spacing w:before="0" w:after="0"/>
        <w:ind w:left="0" w:firstLine="709"/>
        <w:contextualSpacing/>
        <w:rPr>
          <w:color w:val="auto"/>
        </w:rPr>
      </w:pPr>
      <w:bookmarkStart w:id="12" w:name="Par773"/>
      <w:bookmarkEnd w:id="12"/>
      <w:r>
        <w:rPr>
          <w:color w:val="auto"/>
        </w:rPr>
        <w:t xml:space="preserve">Гарантийный срок составляет 12 месяцев с даты подписания Сторонами Акта приема-передачи Товара, но во всяком случае, не менее срока, установленного заводом-изготовителем. </w:t>
      </w:r>
    </w:p>
    <w:p>
      <w:pPr>
        <w:pStyle w:val="Normal"/>
        <w:widowControl w:val="false"/>
        <w:numPr>
          <w:ilvl w:val="0"/>
          <w:numId w:val="0"/>
        </w:numPr>
        <w:suppressAutoHyphens w:val="false"/>
        <w:ind w:left="720" w:hanging="0"/>
        <w:jc w:val="center"/>
        <w:outlineLvl w:val="1"/>
        <w:rPr>
          <w:b/>
          <w:b/>
          <w:lang w:eastAsia="ru-RU"/>
        </w:rPr>
      </w:pPr>
      <w:bookmarkStart w:id="13" w:name="Par776"/>
      <w:bookmarkEnd w:id="13"/>
      <w:r>
        <w:rPr>
          <w:b/>
          <w:color w:val="00000A"/>
          <w:lang w:eastAsia="ru-RU"/>
        </w:rPr>
        <w:t>9.</w:t>
      </w:r>
      <w:r>
        <w:rPr>
          <w:b/>
          <w:lang w:eastAsia="ru-RU"/>
        </w:rPr>
        <w:t xml:space="preserve"> Ответственность Сторон</w:t>
      </w:r>
    </w:p>
    <w:p>
      <w:pPr>
        <w:pStyle w:val="Normal"/>
        <w:widowControl w:val="false"/>
        <w:spacing w:lineRule="atLeast" w:line="240"/>
        <w:ind w:firstLine="709"/>
        <w:jc w:val="both"/>
        <w:rPr>
          <w:lang w:eastAsia="ru-RU"/>
        </w:rPr>
      </w:pPr>
      <w:r>
        <w:rPr>
          <w:lang w:eastAsia="ru-RU"/>
        </w:rPr>
        <w:t>9.1.</w:t>
        <w:tab/>
        <w:t>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pPr>
        <w:pStyle w:val="Normal"/>
        <w:widowControl w:val="false"/>
        <w:spacing w:lineRule="atLeast" w:line="240"/>
        <w:ind w:firstLine="709"/>
        <w:jc w:val="both"/>
        <w:rPr>
          <w:lang w:eastAsia="ru-RU"/>
        </w:rPr>
      </w:pPr>
      <w:r>
        <w:rPr>
          <w:lang w:eastAsia="ru-RU"/>
        </w:rPr>
        <w:t>9.2.</w:t>
        <w:tab/>
        <w:t xml:space="preserve">Размер штрафа устанавливается контрактом в соответствии с </w:t>
      </w:r>
      <w:hyperlink w:anchor="Par2">
        <w:r>
          <w:rPr>
            <w:lang w:eastAsia="ru-RU"/>
          </w:rPr>
          <w:t>пунктами 9.3</w:t>
        </w:r>
      </w:hyperlink>
      <w:r>
        <w:rPr>
          <w:lang w:eastAsia="ru-RU"/>
        </w:rPr>
        <w:t>. – 9.</w:t>
      </w:r>
      <w:hyperlink w:anchor="Par36">
        <w:r>
          <w:rPr>
            <w:lang w:eastAsia="ru-RU"/>
          </w:rPr>
          <w:t>7</w:t>
        </w:r>
      </w:hyperlink>
      <w:r>
        <w:rPr>
          <w:lang w:eastAsia="ru-RU"/>
        </w:rP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r>
          <w:rPr>
            <w:lang w:eastAsia="ru-RU"/>
          </w:rPr>
          <w:t>пунктом 7.1</w:t>
        </w:r>
      </w:hyperlink>
      <w:r>
        <w:rPr>
          <w:lang w:eastAsia="ru-RU"/>
        </w:rPr>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pPr>
        <w:pStyle w:val="Normal"/>
        <w:ind w:firstLine="709"/>
        <w:jc w:val="both"/>
        <w:rPr/>
      </w:pPr>
      <w:bookmarkStart w:id="14" w:name="Par2"/>
      <w:bookmarkEnd w:id="14"/>
      <w:r>
        <w:rPr>
          <w:lang w:eastAsia="ru-RU"/>
        </w:rPr>
        <w:t>9.3.</w:t>
        <w:tab/>
      </w:r>
      <w:r>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Pr>
          <w:b/>
        </w:rPr>
        <w:t>________ (_____________________)</w:t>
      </w:r>
      <w:r>
        <w:rPr/>
        <w:t xml:space="preserve">, рассчитанном в следующем порядке (за исключением случаев, предусмотренных </w:t>
      </w:r>
      <w:hyperlink w:anchor="Par13">
        <w:r>
          <w:rPr/>
          <w:t>пунктами 9.4</w:t>
        </w:r>
      </w:hyperlink>
      <w:r>
        <w:rPr/>
        <w:t xml:space="preserve">. – 9. </w:t>
      </w:r>
      <w:hyperlink w:anchor="Par35">
        <w:r>
          <w:rPr/>
          <w:t>6</w:t>
        </w:r>
      </w:hyperlink>
      <w:r>
        <w:rPr/>
        <w:t xml:space="preserve">. Контракта): </w:t>
      </w:r>
    </w:p>
    <w:p>
      <w:pPr>
        <w:pStyle w:val="Normal"/>
        <w:ind w:firstLine="709"/>
        <w:jc w:val="both"/>
        <w:rPr/>
      </w:pPr>
      <w:r>
        <w:rPr/>
        <w:t>а) 10 процентов цены контракта (этапа) в случае, если цена контракта (этапа) не превышает 3 млн. рублей;</w:t>
      </w:r>
    </w:p>
    <w:p>
      <w:pPr>
        <w:pStyle w:val="Normal"/>
        <w:ind w:firstLine="709"/>
        <w:jc w:val="both"/>
        <w:rPr/>
      </w:pPr>
      <w:r>
        <w:rPr/>
        <w:t>б) 5 процентов цены контракта (этапа) в случае, если цена контракта (этапа) составляет от 3 млн. рублей до 50 млн. рублей (включительно);</w:t>
      </w:r>
    </w:p>
    <w:p>
      <w:pPr>
        <w:pStyle w:val="Normal"/>
        <w:ind w:firstLine="709"/>
        <w:jc w:val="both"/>
        <w:rPr/>
      </w:pPr>
      <w:r>
        <w:rPr/>
        <w:t>в) 1 процент цены контракта (этапа) в случае, если цена контракта (этапа) составляет от 50 млн. рублей до 100 млн. рублей (включительно);</w:t>
      </w:r>
    </w:p>
    <w:p>
      <w:pPr>
        <w:pStyle w:val="Normal"/>
        <w:ind w:firstLine="709"/>
        <w:jc w:val="both"/>
        <w:rPr/>
      </w:pPr>
      <w:r>
        <w:rPr/>
        <w:t>г) 0,5 процента цены контракта (этапа) в случае, если цена контракта (этапа) составляет от 100 млн. рублей до 500 млн. рублей (включительно);</w:t>
      </w:r>
    </w:p>
    <w:p>
      <w:pPr>
        <w:pStyle w:val="Normal"/>
        <w:ind w:firstLine="709"/>
        <w:jc w:val="both"/>
        <w:rPr/>
      </w:pPr>
      <w:r>
        <w:rPr/>
        <w:t>д) 0,4 процента цены контракта (этапа) в случае, если цена контракта (этапа) составляет от 500 млн. рублей до 1 млрд. рублей (включительно);</w:t>
      </w:r>
    </w:p>
    <w:p>
      <w:pPr>
        <w:pStyle w:val="Normal"/>
        <w:ind w:firstLine="709"/>
        <w:jc w:val="both"/>
        <w:rPr/>
      </w:pPr>
      <w:r>
        <w:rPr/>
        <w:t>е) 0,3 процента цены контракта (этапа) в случае, если цена контракта (этапа) составляет от 1 млрд. рублей до 2 млрд. рублей (включительно);</w:t>
      </w:r>
    </w:p>
    <w:p>
      <w:pPr>
        <w:pStyle w:val="Normal"/>
        <w:ind w:firstLine="709"/>
        <w:jc w:val="both"/>
        <w:rPr/>
      </w:pPr>
      <w:r>
        <w:rPr/>
        <w:t>ж) 0,25 процента цены контракта (этапа) в случае, если цена контракта (этапа) составляет от 2 млрд. рублей до 5 млрд. рублей (включительно);</w:t>
      </w:r>
    </w:p>
    <w:p>
      <w:pPr>
        <w:pStyle w:val="Normal"/>
        <w:ind w:firstLine="709"/>
        <w:jc w:val="both"/>
        <w:rPr/>
      </w:pPr>
      <w:r>
        <w:rPr/>
        <w:t>з) 0,2 процента цены контракта (этапа) в случае, если цена контракта (этапа) составляет от 5 млрд. рублей до 10 млрд. рублей (включительно);</w:t>
      </w:r>
    </w:p>
    <w:p>
      <w:pPr>
        <w:pStyle w:val="Normal"/>
        <w:ind w:firstLine="709"/>
        <w:jc w:val="both"/>
        <w:rPr/>
      </w:pPr>
      <w:r>
        <w:rPr/>
        <w:t>и) 0,1 процента цены контракта (этапа) в случае, если цена контракта (этапа) превышает 10 млрд. рублей.</w:t>
      </w:r>
    </w:p>
    <w:p>
      <w:pPr>
        <w:pStyle w:val="Normal"/>
        <w:ind w:firstLine="709"/>
        <w:jc w:val="both"/>
        <w:rPr/>
      </w:pPr>
      <w:r>
        <w:rPr/>
        <w:t xml:space="preserve">9.4.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5">
        <w:r>
          <w:rPr/>
          <w:t>законом</w:t>
        </w:r>
      </w:hyperlink>
      <w:r>
        <w:rPr/>
        <w:t xml:space="preserve"> №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w:t>
      </w:r>
      <w:r>
        <w:rPr>
          <w:u w:val="single"/>
        </w:rPr>
        <w:t xml:space="preserve">        -----        </w:t>
      </w:r>
      <w:r>
        <w:rPr/>
        <w:t>, рассчитанном  в следующем порядке:</w:t>
      </w:r>
    </w:p>
    <w:p>
      <w:pPr>
        <w:pStyle w:val="Normal"/>
        <w:ind w:firstLine="709"/>
        <w:jc w:val="both"/>
        <w:rPr/>
      </w:pPr>
      <w:r>
        <w:rPr/>
        <w:t>а) в случае, если цена контракта не превышает начальную (максимальную) цену контракта:</w:t>
      </w:r>
    </w:p>
    <w:p>
      <w:pPr>
        <w:pStyle w:val="Normal"/>
        <w:ind w:firstLine="709"/>
        <w:jc w:val="both"/>
        <w:rPr/>
      </w:pPr>
      <w:r>
        <w:rPr/>
        <w:t>10 процентов начальной (максимальной) цены контракта, если цена контракта не превышает 3 млн. рублей;</w:t>
      </w:r>
    </w:p>
    <w:p>
      <w:pPr>
        <w:pStyle w:val="Normal"/>
        <w:ind w:firstLine="709"/>
        <w:jc w:val="both"/>
        <w:rPr/>
      </w:pPr>
      <w:r>
        <w:rPr/>
        <w:t>5 процентов начальной (максимальной) цены контракта, если цена контракта составляет от 3 млн. рублей до 50 млн. рублей (включительно);</w:t>
      </w:r>
    </w:p>
    <w:p>
      <w:pPr>
        <w:pStyle w:val="Normal"/>
        <w:ind w:firstLine="709"/>
        <w:jc w:val="both"/>
        <w:rPr/>
      </w:pPr>
      <w:r>
        <w:rPr/>
        <w:t>1 процент начальной (максимальной) цены контракта, если цена контракта составляет от 50 млн. рублей до 100 млн. рублей (включительно);</w:t>
      </w:r>
    </w:p>
    <w:p>
      <w:pPr>
        <w:pStyle w:val="Normal"/>
        <w:ind w:firstLine="709"/>
        <w:jc w:val="both"/>
        <w:rPr/>
      </w:pPr>
      <w:r>
        <w:rPr/>
        <w:t>б) в случае, если цена контракта превышает начальную (максимальную) цену контракта:</w:t>
      </w:r>
    </w:p>
    <w:p>
      <w:pPr>
        <w:pStyle w:val="Normal"/>
        <w:ind w:firstLine="709"/>
        <w:jc w:val="both"/>
        <w:rPr/>
      </w:pPr>
      <w:r>
        <w:rPr/>
        <w:t>10 процентов цены контракта, если цена контракта не превышает 3 млн. рублей;</w:t>
      </w:r>
    </w:p>
    <w:p>
      <w:pPr>
        <w:pStyle w:val="Normal"/>
        <w:ind w:firstLine="709"/>
        <w:jc w:val="both"/>
        <w:rPr/>
      </w:pPr>
      <w:r>
        <w:rPr/>
        <w:t>5 процентов цены контракта, если цена контракта составляет от 3 млн. рублей до 50 млн. рублей (включительно);</w:t>
      </w:r>
    </w:p>
    <w:p>
      <w:pPr>
        <w:pStyle w:val="Normal"/>
        <w:ind w:firstLine="709"/>
        <w:jc w:val="both"/>
        <w:rPr/>
      </w:pPr>
      <w:r>
        <w:rPr/>
        <w:t>1 процент цены контракта, если цена контракта составляет от 50 млн. рублей до 100 млн. рублей (включительно).</w:t>
      </w:r>
    </w:p>
    <w:p>
      <w:pPr>
        <w:pStyle w:val="Normal"/>
        <w:ind w:firstLine="709"/>
        <w:jc w:val="both"/>
        <w:rPr/>
      </w:pPr>
      <w:r>
        <w:rPr/>
        <w:t xml:space="preserve">9.5.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Pr>
          <w:b/>
        </w:rPr>
        <w:t>5 000,00</w:t>
      </w:r>
      <w:r>
        <w:rPr/>
        <w:t xml:space="preserve"> </w:t>
      </w:r>
      <w:r>
        <w:rPr>
          <w:b/>
          <w:i/>
        </w:rPr>
        <w:t>(пять тысяч рублей 00 копеек)</w:t>
      </w:r>
      <w:r>
        <w:rPr/>
        <w:t>, рассчитанном в следующем порядке:</w:t>
      </w:r>
    </w:p>
    <w:p>
      <w:pPr>
        <w:pStyle w:val="Normal"/>
        <w:ind w:firstLine="709"/>
        <w:jc w:val="both"/>
        <w:rPr/>
      </w:pPr>
      <w:r>
        <w:rPr/>
        <w:t>а) 1000 рублей, если цена контракта не превышает 3 млн. рублей;</w:t>
      </w:r>
    </w:p>
    <w:p>
      <w:pPr>
        <w:pStyle w:val="Normal"/>
        <w:ind w:firstLine="709"/>
        <w:jc w:val="both"/>
        <w:rPr/>
      </w:pPr>
      <w:r>
        <w:rPr/>
        <w:t>б) 5000 рублей, если цена контракта составляет от 3 млн. рублей до 50 млн. рублей (включительно);</w:t>
      </w:r>
    </w:p>
    <w:p>
      <w:pPr>
        <w:pStyle w:val="Normal"/>
        <w:ind w:firstLine="709"/>
        <w:jc w:val="both"/>
        <w:rPr/>
      </w:pPr>
      <w:r>
        <w:rPr/>
        <w:t>в) 10000 рублей, если цена контракта составляет от 50 млн. рублей до 100 млн. рублей (включительно);</w:t>
      </w:r>
    </w:p>
    <w:p>
      <w:pPr>
        <w:pStyle w:val="Normal"/>
        <w:ind w:firstLine="709"/>
        <w:jc w:val="both"/>
        <w:rPr/>
      </w:pPr>
      <w:r>
        <w:rPr/>
        <w:t>г) 100000 рублей, если цена контракта превышает 100 млн. рублей.</w:t>
      </w:r>
    </w:p>
    <w:p>
      <w:pPr>
        <w:pStyle w:val="Normal"/>
        <w:ind w:firstLine="709"/>
        <w:jc w:val="both"/>
        <w:rPr/>
      </w:pPr>
      <w:r>
        <w:rPr/>
        <w:t xml:space="preserve">9.6. </w:t>
      </w:r>
      <w:bookmarkStart w:id="15" w:name="Par35"/>
      <w:bookmarkEnd w:id="15"/>
      <w:r>
        <w:rPr/>
        <w:t xml:space="preserve">В случае если в соответствии с </w:t>
      </w:r>
      <w:hyperlink r:id="rId6">
        <w:r>
          <w:rPr/>
          <w:t>частью 6 статьи 30</w:t>
        </w:r>
      </w:hyperlink>
      <w:r>
        <w:rPr/>
        <w:t xml:space="preserve"> Федерального закона № 44</w:t>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pPr>
        <w:pStyle w:val="Normal"/>
        <w:shd w:val="clear" w:color="auto" w:fill="FFFFFF"/>
        <w:suppressAutoHyphens w:val="false"/>
        <w:ind w:firstLine="709"/>
        <w:jc w:val="both"/>
        <w:rPr/>
      </w:pPr>
      <w:r>
        <w:rPr/>
        <w:t>9.6.1.  Поставщик несет гражданско-правовую ответственность перед Заказчиком за неисполнение условия о привлечении к исполнению настоящего контракта субпоставщиков, в том числе:</w:t>
      </w:r>
    </w:p>
    <w:p>
      <w:pPr>
        <w:pStyle w:val="Normal"/>
        <w:shd w:val="clear" w:color="auto" w:fill="FFFFFF"/>
        <w:suppressAutoHyphens w:val="false"/>
        <w:ind w:firstLine="709"/>
        <w:jc w:val="both"/>
        <w:rPr/>
      </w:pPr>
      <w:r>
        <w:rPr/>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pPr>
        <w:pStyle w:val="Normal"/>
        <w:shd w:val="clear" w:color="auto" w:fill="FFFFFF"/>
        <w:suppressAutoHyphens w:val="false"/>
        <w:ind w:firstLine="709"/>
        <w:jc w:val="both"/>
        <w:rPr/>
      </w:pPr>
      <w:r>
        <w:rPr/>
        <w:t>- за непривлечение субпоставщиков в объеме, установленном в настоящем контракте, в виде штрафа в размере 5% объема такого привлечения, установленного настоящим контрактом.</w:t>
      </w:r>
    </w:p>
    <w:p>
      <w:pPr>
        <w:pStyle w:val="Normal"/>
        <w:ind w:firstLine="709"/>
        <w:jc w:val="both"/>
        <w:rPr/>
      </w:pPr>
      <w:bookmarkStart w:id="16" w:name="Par36"/>
      <w:bookmarkEnd w:id="16"/>
      <w:r>
        <w:rPr/>
        <w:t xml:space="preserve">9.7.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Pr>
          <w:b/>
        </w:rPr>
        <w:t>5 000,00</w:t>
      </w:r>
      <w:r>
        <w:rPr/>
        <w:t xml:space="preserve"> </w:t>
      </w:r>
      <w:r>
        <w:rPr>
          <w:b/>
          <w:i/>
        </w:rPr>
        <w:t>(пять тысяч рублей 00 копеек)</w:t>
      </w:r>
      <w:r>
        <w:rPr/>
        <w:t xml:space="preserve">, рассчитанном в следующем порядке: </w:t>
      </w:r>
    </w:p>
    <w:p>
      <w:pPr>
        <w:pStyle w:val="Normal"/>
        <w:ind w:firstLine="709"/>
        <w:jc w:val="both"/>
        <w:rPr/>
      </w:pPr>
      <w:r>
        <w:rPr/>
        <w:t xml:space="preserve"> </w:t>
      </w:r>
      <w:r>
        <w:rPr/>
        <w:t>а) 1000 рублей, если цена контракта не превышает 3 млн. рублей (включительно);</w:t>
      </w:r>
    </w:p>
    <w:p>
      <w:pPr>
        <w:pStyle w:val="Normal"/>
        <w:ind w:firstLine="709"/>
        <w:jc w:val="both"/>
        <w:rPr/>
      </w:pPr>
      <w:r>
        <w:rPr/>
        <w:t>б) 5000 рублей, если цена контракта составляет от 3 млн. рублей до 50 млн. рублей (включительно);</w:t>
      </w:r>
    </w:p>
    <w:p>
      <w:pPr>
        <w:pStyle w:val="Normal"/>
        <w:ind w:firstLine="709"/>
        <w:jc w:val="both"/>
        <w:rPr/>
      </w:pPr>
      <w:r>
        <w:rPr/>
        <w:t>в) 10000 рублей, если цена контракта составляет от 50 млн. рублей до 100 млн. рублей (включительно);</w:t>
      </w:r>
    </w:p>
    <w:p>
      <w:pPr>
        <w:pStyle w:val="Normal"/>
        <w:ind w:firstLine="709"/>
        <w:jc w:val="both"/>
        <w:rPr/>
      </w:pPr>
      <w:r>
        <w:rPr/>
        <w:t>г) 100000 рублей, если цена контракта превышает 100 млн. рублей.</w:t>
      </w:r>
    </w:p>
    <w:p>
      <w:pPr>
        <w:pStyle w:val="Normal"/>
        <w:ind w:firstLine="709"/>
        <w:jc w:val="both"/>
        <w:rPr/>
      </w:pPr>
      <w:r>
        <w:rPr/>
        <w:t>9.8.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pPr>
        <w:pStyle w:val="Normal"/>
        <w:ind w:firstLine="709"/>
        <w:jc w:val="both"/>
        <w:rPr/>
      </w:pPr>
      <w:r>
        <w:rPr/>
        <w:t>9.9.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pStyle w:val="Normal"/>
        <w:ind w:firstLine="709"/>
        <w:jc w:val="both"/>
        <w:rPr/>
      </w:pPr>
      <w:bookmarkStart w:id="17" w:name="Par47"/>
      <w:bookmarkEnd w:id="17"/>
      <w:r>
        <w:rPr/>
        <w:t>9.10.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pPr>
        <w:pStyle w:val="Normal"/>
        <w:widowControl w:val="false"/>
        <w:ind w:firstLine="709"/>
        <w:jc w:val="both"/>
        <w:rPr>
          <w:color w:val="000000"/>
          <w:lang w:eastAsia="ru-RU"/>
        </w:rPr>
      </w:pPr>
      <w:r>
        <w:rPr>
          <w:color w:val="000000"/>
          <w:lang w:eastAsia="ru-RU"/>
        </w:rPr>
        <w:t>9.11. Заказчик вправе требовать от Поставщика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pPr>
        <w:pStyle w:val="Normal"/>
        <w:widowControl w:val="false"/>
        <w:ind w:firstLine="709"/>
        <w:jc w:val="both"/>
        <w:rPr>
          <w:rStyle w:val="Blk"/>
        </w:rPr>
      </w:pPr>
      <w:r>
        <w:rPr>
          <w:rStyle w:val="Blk"/>
        </w:rPr>
        <w:t>9.12.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Normal"/>
        <w:suppressAutoHyphens w:val="false"/>
        <w:ind w:firstLine="709"/>
        <w:jc w:val="both"/>
        <w:rPr>
          <w:lang w:eastAsia="ru-RU"/>
        </w:rPr>
      </w:pPr>
      <w:r>
        <w:rPr>
          <w:rStyle w:val="Blk"/>
        </w:rPr>
        <w:t xml:space="preserve">9.13. </w:t>
      </w:r>
      <w:r>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Normal"/>
        <w:ind w:firstLine="709"/>
        <w:jc w:val="both"/>
        <w:rPr/>
      </w:pPr>
      <w:r>
        <w:rPr>
          <w:rStyle w:val="Blk"/>
        </w:rPr>
        <w:t xml:space="preserve">9.14.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pPr>
        <w:pStyle w:val="Normal"/>
        <w:widowControl w:val="false"/>
        <w:ind w:firstLine="709"/>
        <w:jc w:val="both"/>
        <w:rPr>
          <w:color w:val="000000"/>
          <w:lang w:eastAsia="ru-RU"/>
        </w:rPr>
      </w:pPr>
      <w:r>
        <w:rPr>
          <w:color w:val="000000"/>
          <w:lang w:eastAsia="ru-RU"/>
        </w:rPr>
        <w:t xml:space="preserve">9.15. Неустойка уплачиваются Поставщиком посредством перечисления взыскиваемых сумм по указанным Заказчиком в претензии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 </w:t>
      </w:r>
    </w:p>
    <w:p>
      <w:pPr>
        <w:pStyle w:val="Normal"/>
        <w:widowControl w:val="false"/>
        <w:ind w:firstLine="709"/>
        <w:jc w:val="both"/>
        <w:rPr>
          <w:color w:val="000000"/>
          <w:lang w:eastAsia="ru-RU"/>
        </w:rPr>
      </w:pPr>
      <w:r>
        <w:rPr>
          <w:color w:val="000000"/>
          <w:lang w:eastAsia="ru-RU"/>
        </w:rPr>
        <w:t>9.16. Заказчик вправе зачесть сумму неустойки, в счет сумм платежей, подлежащих уплате Поставщику по Контракту. В этом случае Заказчик направляет Поставщику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pPr>
        <w:pStyle w:val="Normal"/>
        <w:widowControl w:val="false"/>
        <w:ind w:firstLine="709"/>
        <w:jc w:val="both"/>
        <w:rPr>
          <w:color w:val="000000"/>
          <w:lang w:eastAsia="ru-RU"/>
        </w:rPr>
      </w:pPr>
      <w:r>
        <w:rPr>
          <w:color w:val="000000"/>
          <w:lang w:eastAsia="ru-RU"/>
        </w:rPr>
        <w:t>9.17.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pPr>
        <w:pStyle w:val="Normal"/>
        <w:widowControl w:val="false"/>
        <w:tabs>
          <w:tab w:val="left" w:pos="709" w:leader="none"/>
        </w:tabs>
        <w:ind w:firstLine="709"/>
        <w:jc w:val="both"/>
        <w:rPr>
          <w:color w:val="000000"/>
          <w:lang w:eastAsia="ru-RU"/>
        </w:rPr>
      </w:pPr>
      <w:r>
        <w:rPr>
          <w:color w:val="000000"/>
          <w:lang w:eastAsia="ru-RU"/>
        </w:rPr>
        <w:t xml:space="preserve">9.18.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pPr>
        <w:pStyle w:val="Normal"/>
        <w:widowControl w:val="false"/>
        <w:ind w:firstLine="709"/>
        <w:jc w:val="both"/>
        <w:rPr>
          <w:color w:val="000000"/>
          <w:lang w:eastAsia="ru-RU"/>
        </w:rPr>
      </w:pPr>
      <w:r>
        <w:rPr>
          <w:color w:val="000000"/>
          <w:lang w:eastAsia="ru-RU"/>
        </w:rPr>
        <w:t>9.19. Уплата неустоек и возмещение убытков не освобождает Стороны от исполнения своих обязательств по Контракту.</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9.20. Неустойка уплачиваются Поставщиком в добровольном порядке.</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9.21. Поставщик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Поставщиком обязательств по Контракту или вследствие нарушения имущественных или интеллектуальных прав.</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9.22. 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9.23.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от Поставщика возмещения убытков.</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9.24. 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счет,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9.25. В случае причинения 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9.26.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Поставщиком на основании претензии Заказчика.</w:t>
      </w:r>
    </w:p>
    <w:p>
      <w:pPr>
        <w:pStyle w:val="Normal"/>
        <w:widowControl w:val="false"/>
        <w:numPr>
          <w:ilvl w:val="0"/>
          <w:numId w:val="0"/>
        </w:numPr>
        <w:suppressAutoHyphens w:val="false"/>
        <w:outlineLvl w:val="1"/>
        <w:rPr>
          <w:b/>
          <w:b/>
          <w:lang w:eastAsia="ru-RU"/>
        </w:rPr>
      </w:pPr>
      <w:r>
        <w:rPr>
          <w:b/>
          <w:lang w:eastAsia="ru-RU"/>
        </w:rPr>
      </w:r>
    </w:p>
    <w:p>
      <w:pPr>
        <w:pStyle w:val="Normal"/>
        <w:widowControl w:val="false"/>
        <w:numPr>
          <w:ilvl w:val="0"/>
          <w:numId w:val="0"/>
        </w:numPr>
        <w:suppressAutoHyphens w:val="false"/>
        <w:jc w:val="center"/>
        <w:outlineLvl w:val="1"/>
        <w:rPr>
          <w:b/>
          <w:b/>
          <w:lang w:eastAsia="ru-RU"/>
        </w:rPr>
      </w:pPr>
      <w:bookmarkStart w:id="18" w:name="Par805"/>
      <w:bookmarkEnd w:id="18"/>
      <w:r>
        <w:rPr>
          <w:b/>
          <w:lang w:eastAsia="ru-RU"/>
        </w:rPr>
        <w:t>10.</w:t>
        <w:tab/>
        <w:t>Обстоятельства непреодолимой силы</w:t>
      </w:r>
    </w:p>
    <w:p>
      <w:pPr>
        <w:pStyle w:val="ListParagraph"/>
        <w:widowControl w:val="false"/>
        <w:numPr>
          <w:ilvl w:val="1"/>
          <w:numId w:val="17"/>
        </w:numPr>
        <w:tabs>
          <w:tab w:val="clear" w:pos="709"/>
          <w:tab w:val="left" w:pos="1560" w:leader="none"/>
        </w:tabs>
        <w:suppressAutoHyphens w:val="false"/>
        <w:spacing w:before="0" w:after="0"/>
        <w:ind w:left="0" w:firstLine="709"/>
        <w:contextualSpacing/>
        <w:rPr>
          <w:color w:val="auto"/>
          <w:lang w:eastAsia="ru-RU"/>
        </w:rPr>
      </w:pPr>
      <w:bookmarkStart w:id="19" w:name="Par837"/>
      <w:bookmarkEnd w:id="19"/>
      <w:r>
        <w:rPr>
          <w:color w:val="auto"/>
          <w:lang w:eastAsia="ru-RU"/>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pPr>
        <w:pStyle w:val="ListParagraph"/>
        <w:widowControl w:val="false"/>
        <w:numPr>
          <w:ilvl w:val="1"/>
          <w:numId w:val="17"/>
        </w:numPr>
        <w:tabs>
          <w:tab w:val="clear" w:pos="709"/>
          <w:tab w:val="left" w:pos="1560" w:leader="none"/>
        </w:tabs>
        <w:suppressAutoHyphens w:val="false"/>
        <w:spacing w:before="0" w:after="0"/>
        <w:ind w:left="0" w:firstLine="709"/>
        <w:contextualSpacing/>
        <w:rPr>
          <w:color w:val="auto"/>
          <w:lang w:eastAsia="ru-RU"/>
        </w:rPr>
      </w:pPr>
      <w:r>
        <w:rPr>
          <w:color w:val="auto"/>
          <w:lang w:eastAsia="ru-RU"/>
        </w:rPr>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pPr>
        <w:pStyle w:val="ListParagraph"/>
        <w:widowControl w:val="false"/>
        <w:numPr>
          <w:ilvl w:val="1"/>
          <w:numId w:val="17"/>
        </w:numPr>
        <w:tabs>
          <w:tab w:val="clear" w:pos="709"/>
          <w:tab w:val="left" w:pos="1560" w:leader="none"/>
        </w:tabs>
        <w:suppressAutoHyphens w:val="false"/>
        <w:spacing w:before="0" w:after="0"/>
        <w:ind w:left="0" w:firstLine="709"/>
        <w:contextualSpacing/>
        <w:rPr>
          <w:color w:val="auto"/>
          <w:lang w:eastAsia="ru-RU"/>
        </w:rPr>
      </w:pPr>
      <w:r>
        <w:rPr>
          <w:color w:val="auto"/>
        </w:rPr>
        <w:t>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pPr>
        <w:pStyle w:val="ListParagraph"/>
        <w:widowControl w:val="false"/>
        <w:numPr>
          <w:ilvl w:val="1"/>
          <w:numId w:val="17"/>
        </w:numPr>
        <w:tabs>
          <w:tab w:val="clear" w:pos="709"/>
          <w:tab w:val="left" w:pos="1560" w:leader="none"/>
        </w:tabs>
        <w:suppressAutoHyphens w:val="false"/>
        <w:spacing w:before="0" w:after="0"/>
        <w:ind w:left="0" w:firstLine="709"/>
        <w:contextualSpacing/>
        <w:rPr>
          <w:color w:val="auto"/>
          <w:lang w:eastAsia="ru-RU"/>
        </w:rPr>
      </w:pPr>
      <w:r>
        <w:rPr>
          <w:color w:val="auto"/>
          <w:lang w:eastAsia="ru-RU"/>
        </w:rPr>
        <w:t xml:space="preserve">Если обстоятельства, указанные в </w:t>
      </w:r>
      <w:r>
        <w:fldChar w:fldCharType="begin"/>
      </w:r>
      <w:r>
        <w:rPr>
          <w:color w:val="auto"/>
          <w:lang w:eastAsia="ru-RU"/>
        </w:rPr>
        <w:instrText xml:space="preserve"> HYPERLINK "../../../Z:/%D0%9A%D0%9E%D0%9D%D0%A2%D0%A0%D0%90%D0%9A%D0%A2%D0%AB%20%20%D0%93%D0%9E%D0%A2%D0%9E%D0%92%D0%AB%D0%95%20+%20%D0%B4%D0%BE%D0%BA%D1%83%D0%BC/%D0%92%D0%9E%D0%A1%D1%8B/%D0%9C%D0%B5%D1%82%D0%B8%D0%B7%D1%8B/%D0%BF%D0%BE%D1%81%D1%82%D0%B0%D0%B2%D0%BA%D0%B0%2044-223.doc" \l "Par234"</w:instrText>
      </w:r>
      <w:r>
        <w:rPr>
          <w:color w:val="auto"/>
          <w:lang w:eastAsia="ru-RU"/>
        </w:rPr>
        <w:fldChar w:fldCharType="separate"/>
      </w:r>
      <w:r>
        <w:rPr>
          <w:color w:val="auto"/>
          <w:lang w:eastAsia="ru-RU"/>
        </w:rPr>
        <w:t>пункте 10.1</w:t>
      </w:r>
      <w:r>
        <w:rPr>
          <w:color w:val="auto"/>
          <w:lang w:eastAsia="ru-RU"/>
        </w:rPr>
        <w:fldChar w:fldCharType="end"/>
      </w:r>
      <w:r>
        <w:rPr>
          <w:color w:val="auto"/>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pPr>
        <w:pStyle w:val="NoSpacing"/>
        <w:jc w:val="center"/>
        <w:rPr>
          <w:rFonts w:ascii="Times New Roman" w:hAnsi="Times New Roman" w:cs="Times New Roman"/>
          <w:b/>
          <w:b/>
          <w:color w:val="auto"/>
        </w:rPr>
      </w:pPr>
      <w:r>
        <w:rPr>
          <w:rFonts w:cs="Times New Roman" w:ascii="Times New Roman" w:hAnsi="Times New Roman"/>
          <w:b/>
          <w:color w:val="auto"/>
        </w:rPr>
        <w:t>11. Срок действия Контракта</w:t>
      </w:r>
    </w:p>
    <w:p>
      <w:pPr>
        <w:pStyle w:val="ListParagraph"/>
        <w:numPr>
          <w:ilvl w:val="1"/>
          <w:numId w:val="18"/>
        </w:numPr>
        <w:tabs>
          <w:tab w:val="clear" w:pos="709"/>
          <w:tab w:val="left" w:pos="1112" w:leader="none"/>
        </w:tabs>
        <w:ind w:left="0" w:firstLine="709"/>
        <w:rPr>
          <w:color w:val="auto"/>
        </w:rPr>
      </w:pPr>
      <w:r>
        <w:rPr>
          <w:color w:val="auto"/>
        </w:rPr>
        <w:t xml:space="preserve">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 </w:t>
      </w:r>
      <w:r>
        <w:rPr>
          <w:b/>
          <w:color w:val="auto"/>
        </w:rPr>
        <w:t>до 31 декабря 2023 года.</w:t>
      </w:r>
    </w:p>
    <w:p>
      <w:pPr>
        <w:pStyle w:val="ListParagraph"/>
        <w:numPr>
          <w:ilvl w:val="1"/>
          <w:numId w:val="18"/>
        </w:numPr>
        <w:tabs>
          <w:tab w:val="clear" w:pos="709"/>
          <w:tab w:val="left" w:pos="1112" w:leader="none"/>
        </w:tabs>
        <w:ind w:left="0" w:firstLine="709"/>
        <w:rPr>
          <w:color w:val="auto"/>
        </w:rPr>
      </w:pPr>
      <w:r>
        <w:rPr>
          <w:color w:val="auto"/>
        </w:rPr>
        <w:t>Окончание срока действия Контракта не освобождает Стороны от полного выполнения Сторонами своих обязательств по настоящему Контракту.</w:t>
      </w:r>
    </w:p>
    <w:p>
      <w:pPr>
        <w:pStyle w:val="NoSpacing"/>
        <w:jc w:val="center"/>
        <w:rPr>
          <w:rFonts w:ascii="Times New Roman" w:hAnsi="Times New Roman" w:cs="Times New Roman"/>
          <w:b/>
          <w:b/>
          <w:color w:val="auto"/>
        </w:rPr>
      </w:pPr>
      <w:r>
        <w:rPr>
          <w:rFonts w:cs="Times New Roman" w:ascii="Times New Roman" w:hAnsi="Times New Roman"/>
          <w:b/>
          <w:color w:val="auto"/>
        </w:rPr>
        <w:t xml:space="preserve">12. Порядок изменения и расторжения Контракта </w:t>
      </w:r>
    </w:p>
    <w:p>
      <w:pPr>
        <w:pStyle w:val="NoSpacing"/>
        <w:numPr>
          <w:ilvl w:val="1"/>
          <w:numId w:val="19"/>
        </w:numPr>
        <w:ind w:left="0" w:firstLine="709"/>
        <w:jc w:val="both"/>
        <w:rPr>
          <w:rFonts w:ascii="Times New Roman" w:hAnsi="Times New Roman" w:cs="Times New Roman"/>
          <w:color w:val="auto"/>
        </w:rPr>
      </w:pPr>
      <w:bookmarkStart w:id="20" w:name="Par855"/>
      <w:bookmarkEnd w:id="20"/>
      <w:r>
        <w:rPr>
          <w:rFonts w:cs="Times New Roman" w:ascii="Times New Roman" w:hAnsi="Times New Roman"/>
          <w:color w:val="auto"/>
        </w:rPr>
        <w:t>Настоящий К</w:t>
      </w:r>
      <w:r>
        <w:rPr>
          <w:rFonts w:cs="Times New Roman" w:ascii="Times New Roman" w:hAnsi="Times New Roman"/>
          <w:color w:val="auto"/>
          <w:spacing w:val="1"/>
        </w:rPr>
        <w:t>онтракт</w:t>
      </w:r>
      <w:r>
        <w:rPr>
          <w:rFonts w:cs="Times New Roman" w:ascii="Times New Roman" w:hAnsi="Times New Roman"/>
          <w:color w:val="auto"/>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 </w:t>
      </w:r>
      <w:r>
        <w:rPr>
          <w:rFonts w:cs="Times New Roman" w:ascii="Times New Roman" w:hAnsi="Times New Roman"/>
          <w:b/>
          <w:i/>
          <w:color w:val="auto"/>
          <w:lang w:eastAsia="ru-RU"/>
        </w:rPr>
        <w:t>Федеральным законом № 44-ФЗ</w:t>
      </w:r>
      <w:r>
        <w:rPr>
          <w:rFonts w:cs="Times New Roman" w:ascii="Times New Roman" w:hAnsi="Times New Roman"/>
          <w:color w:val="auto"/>
        </w:rPr>
        <w:t>. При этом расторжение Контракта не освобождает стороны от обязанности урегулирования взаимных расчетов.</w:t>
      </w:r>
    </w:p>
    <w:p>
      <w:pPr>
        <w:pStyle w:val="NoSpacing"/>
        <w:numPr>
          <w:ilvl w:val="1"/>
          <w:numId w:val="19"/>
        </w:numPr>
        <w:ind w:left="0" w:firstLine="709"/>
        <w:jc w:val="both"/>
        <w:rPr>
          <w:rFonts w:ascii="Times New Roman" w:hAnsi="Times New Roman" w:cs="Times New Roman"/>
          <w:color w:val="auto"/>
        </w:rPr>
      </w:pPr>
      <w:r>
        <w:rPr>
          <w:rFonts w:cs="Times New Roman" w:ascii="Times New Roman" w:hAnsi="Times New Roman"/>
          <w:color w:val="auto"/>
        </w:rPr>
        <w:t>Изменение существенных условий Контракта по соглашению сторон и в одностороннем порядке не допускается, за исключением случаев, предусмотренных Федерального закона № 44-ФЗ.</w:t>
      </w:r>
    </w:p>
    <w:p>
      <w:pPr>
        <w:pStyle w:val="NoSpacing"/>
        <w:numPr>
          <w:ilvl w:val="1"/>
          <w:numId w:val="19"/>
        </w:numPr>
        <w:ind w:left="0" w:firstLine="709"/>
        <w:jc w:val="both"/>
        <w:rPr>
          <w:rFonts w:ascii="Times New Roman" w:hAnsi="Times New Roman" w:cs="Times New Roman"/>
          <w:color w:val="auto"/>
        </w:rPr>
      </w:pPr>
      <w:r>
        <w:rPr>
          <w:rFonts w:cs="Times New Roman" w:ascii="Times New Roman" w:hAnsi="Times New Roman"/>
          <w:color w:val="auto"/>
        </w:rPr>
        <w:t>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pPr>
        <w:pStyle w:val="NoSpacing"/>
        <w:numPr>
          <w:ilvl w:val="1"/>
          <w:numId w:val="19"/>
        </w:numPr>
        <w:ind w:left="0" w:firstLine="709"/>
        <w:jc w:val="both"/>
        <w:rPr>
          <w:rFonts w:ascii="Times New Roman" w:hAnsi="Times New Roman" w:cs="Times New Roman"/>
          <w:color w:val="auto"/>
        </w:rPr>
      </w:pPr>
      <w:r>
        <w:rPr>
          <w:rFonts w:cs="Times New Roman" w:ascii="Times New Roman" w:hAnsi="Times New Roman"/>
          <w:color w:val="auto"/>
        </w:rPr>
        <w:t>Изменение и расторжение настоящего Контракта по соглашению сторон осуществляется путем подписания сторонами дополнительного соглашения.</w:t>
      </w:r>
    </w:p>
    <w:p>
      <w:pPr>
        <w:pStyle w:val="NoSpacing"/>
        <w:numPr>
          <w:ilvl w:val="1"/>
          <w:numId w:val="19"/>
        </w:numPr>
        <w:ind w:left="0" w:firstLine="709"/>
        <w:jc w:val="both"/>
        <w:rPr>
          <w:rFonts w:ascii="Times New Roman" w:hAnsi="Times New Roman" w:cs="Times New Roman"/>
          <w:color w:val="auto"/>
        </w:rPr>
      </w:pPr>
      <w:r>
        <w:rPr>
          <w:rFonts w:cs="Times New Roman" w:ascii="Times New Roman" w:hAnsi="Times New Roman"/>
          <w:color w:val="auto"/>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pPr>
        <w:pStyle w:val="NoSpacing"/>
        <w:numPr>
          <w:ilvl w:val="1"/>
          <w:numId w:val="19"/>
        </w:numPr>
        <w:ind w:left="0" w:firstLine="709"/>
        <w:jc w:val="both"/>
        <w:rPr>
          <w:rFonts w:ascii="Times New Roman" w:hAnsi="Times New Roman" w:cs="Times New Roman"/>
          <w:color w:val="auto"/>
        </w:rPr>
      </w:pPr>
      <w:r>
        <w:rPr>
          <w:rFonts w:cs="Times New Roman" w:ascii="Times New Roman" w:hAnsi="Times New Roman"/>
          <w:color w:val="auto"/>
        </w:rPr>
        <w:t>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(двенадцать) месяцев. До момента оплаты стороны производят сверку расчетов, которой подтверждается объем поставленных Товаров Поставщиком.</w:t>
      </w:r>
    </w:p>
    <w:p>
      <w:pPr>
        <w:pStyle w:val="NoSpacing"/>
        <w:numPr>
          <w:ilvl w:val="1"/>
          <w:numId w:val="19"/>
        </w:numPr>
        <w:ind w:left="0" w:firstLine="709"/>
        <w:jc w:val="both"/>
        <w:rPr>
          <w:rFonts w:ascii="Times New Roman" w:hAnsi="Times New Roman" w:cs="Times New Roman"/>
          <w:color w:val="auto"/>
        </w:rPr>
      </w:pPr>
      <w:r>
        <w:rPr>
          <w:rFonts w:cs="Times New Roman" w:ascii="Times New Roman" w:hAnsi="Times New Roman"/>
          <w:color w:val="auto"/>
        </w:rPr>
        <w:t>Заказчик вправе в одностороннем внесудебном порядке отказаться от исполнения Контракта (расторгнуть Контракт) в следующих случаях:</w:t>
      </w:r>
    </w:p>
    <w:p>
      <w:pPr>
        <w:pStyle w:val="NoSpacing"/>
        <w:ind w:firstLine="709"/>
        <w:jc w:val="both"/>
        <w:rPr>
          <w:rFonts w:ascii="Times New Roman" w:hAnsi="Times New Roman" w:cs="Times New Roman"/>
          <w:color w:val="auto"/>
        </w:rPr>
      </w:pPr>
      <w:r>
        <w:rPr>
          <w:rFonts w:cs="Times New Roman" w:ascii="Times New Roman" w:hAnsi="Times New Roman"/>
          <w:color w:val="auto"/>
        </w:rPr>
        <w:t>12.6.1 Поставка Товаров ненадлежащего качества с недостатками, которые не могут быть устранены в приемлемый для Заказчика срок (</w:t>
      </w:r>
      <w:r>
        <w:rPr>
          <w:rFonts w:cs="Times New Roman" w:ascii="Times New Roman" w:hAnsi="Times New Roman"/>
        </w:rPr>
        <w:t>пункт 2 статья 523 ГК Российской Федерации)</w:t>
      </w:r>
      <w:r>
        <w:rPr>
          <w:rFonts w:cs="Times New Roman" w:ascii="Times New Roman" w:hAnsi="Times New Roman"/>
          <w:color w:val="auto"/>
        </w:rPr>
        <w:t>;</w:t>
      </w:r>
    </w:p>
    <w:p>
      <w:pPr>
        <w:pStyle w:val="NoSpacing"/>
        <w:ind w:firstLine="709"/>
        <w:jc w:val="both"/>
        <w:rPr>
          <w:rFonts w:ascii="Times New Roman" w:hAnsi="Times New Roman" w:cs="Times New Roman"/>
          <w:color w:val="auto"/>
        </w:rPr>
      </w:pPr>
      <w:r>
        <w:rPr>
          <w:rFonts w:cs="Times New Roman" w:ascii="Times New Roman" w:hAnsi="Times New Roman"/>
          <w:color w:val="auto"/>
        </w:rPr>
        <w:t>12.6.2. Неоднократного (более 2х раз) нарушения сроков поставки Товаров (</w:t>
      </w:r>
      <w:r>
        <w:rPr>
          <w:rFonts w:cs="Times New Roman" w:ascii="Times New Roman" w:hAnsi="Times New Roman"/>
        </w:rPr>
        <w:t>пункт 2 статья 523 ГК Российской Федерации)</w:t>
      </w:r>
      <w:r>
        <w:rPr>
          <w:rFonts w:cs="Times New Roman" w:ascii="Times New Roman" w:hAnsi="Times New Roman"/>
          <w:color w:val="auto"/>
        </w:rPr>
        <w:t xml:space="preserve">; </w:t>
      </w:r>
    </w:p>
    <w:p>
      <w:pPr>
        <w:pStyle w:val="NoSpacing"/>
        <w:ind w:firstLine="709"/>
        <w:jc w:val="both"/>
        <w:rPr>
          <w:rFonts w:ascii="Times New Roman" w:hAnsi="Times New Roman" w:cs="Times New Roman"/>
        </w:rPr>
      </w:pPr>
      <w:r>
        <w:rPr>
          <w:rFonts w:cs="Times New Roman" w:ascii="Times New Roman" w:hAnsi="Times New Roman"/>
          <w:color w:val="auto"/>
        </w:rPr>
        <w:t xml:space="preserve">12.6.3. </w:t>
      </w:r>
      <w:r>
        <w:rPr>
          <w:rFonts w:cs="Times New Roman" w:ascii="Times New Roman" w:hAnsi="Times New Roman"/>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pPr>
        <w:pStyle w:val="ListParagraph"/>
        <w:widowControl w:val="false"/>
        <w:numPr>
          <w:ilvl w:val="2"/>
          <w:numId w:val="25"/>
        </w:numPr>
        <w:spacing w:before="0" w:after="0"/>
        <w:ind w:left="0" w:firstLine="709"/>
        <w:contextualSpacing/>
        <w:rPr>
          <w:color w:val="000000"/>
        </w:rPr>
      </w:pPr>
      <w:r>
        <w:rPr>
          <w:color w:val="000000"/>
        </w:rPr>
        <w:t xml:space="preserve">Установления факта предоставления недостоверной (поддельной) независимой гарантии или содержащихся в ней сведений, а также представление независимой гарантии, не соответствующей требованиям </w:t>
      </w:r>
      <w:r>
        <w:rPr>
          <w:color w:val="000000"/>
          <w:lang w:eastAsia="ru-RU"/>
        </w:rPr>
        <w:t>Федерального закона № 44-ФЗ</w:t>
      </w:r>
      <w:r>
        <w:rPr>
          <w:color w:val="000000"/>
        </w:rPr>
        <w:t>.</w:t>
      </w:r>
    </w:p>
    <w:p>
      <w:pPr>
        <w:pStyle w:val="ListParagraph"/>
        <w:shd w:val="clear" w:color="auto" w:fill="FFFFFF"/>
        <w:ind w:left="0" w:firstLine="709"/>
        <w:rPr>
          <w:color w:val="auto"/>
        </w:rPr>
      </w:pPr>
      <w:r>
        <w:rPr>
          <w:color w:val="auto"/>
        </w:rPr>
        <w:t xml:space="preserve">12.6.5. в иных случаях, предусмотренных действующим законодательством </w:t>
      </w:r>
      <w:r>
        <w:rPr/>
        <w:t>Российской Федерации</w:t>
      </w:r>
      <w:r>
        <w:rPr>
          <w:color w:val="auto"/>
        </w:rPr>
        <w:t>.</w:t>
      </w:r>
    </w:p>
    <w:p>
      <w:pPr>
        <w:pStyle w:val="Normal"/>
        <w:numPr>
          <w:ilvl w:val="1"/>
          <w:numId w:val="25"/>
        </w:numPr>
        <w:tabs>
          <w:tab w:val="clear" w:pos="709"/>
          <w:tab w:val="left" w:pos="354" w:leader="none"/>
          <w:tab w:val="left" w:pos="1418" w:leader="none"/>
        </w:tabs>
        <w:ind w:left="0" w:firstLine="709"/>
        <w:jc w:val="both"/>
        <w:rPr/>
      </w:pPr>
      <w:r>
        <w:rPr/>
        <w:t xml:space="preserve">Заказчик обязан принять решение об одностороннем отказе от исполнения Контракта в случаях, установленных частью 15 статьи 95 </w:t>
      </w:r>
      <w:r>
        <w:rPr>
          <w:rFonts w:eastAsia="Calibri"/>
          <w:color w:val="000000"/>
          <w:szCs w:val="22"/>
        </w:rPr>
        <w:t xml:space="preserve">Федерального </w:t>
      </w:r>
      <w:r>
        <w:rPr>
          <w:bCs/>
          <w:color w:val="000000"/>
        </w:rPr>
        <w:t>закона № 44-ФЗ</w:t>
      </w:r>
      <w:r>
        <w:rPr/>
        <w:t>.</w:t>
      </w:r>
    </w:p>
    <w:p>
      <w:pPr>
        <w:pStyle w:val="Msonormalbullet3gif"/>
        <w:numPr>
          <w:ilvl w:val="1"/>
          <w:numId w:val="25"/>
        </w:numPr>
        <w:spacing w:beforeAutospacing="0" w:before="0" w:afterAutospacing="0" w:after="0"/>
        <w:ind w:left="0" w:firstLine="709"/>
        <w:contextualSpacing/>
        <w:jc w:val="both"/>
        <w:rPr/>
      </w:pPr>
      <w:r>
        <w:rPr/>
        <w:t>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w:t>
      </w:r>
    </w:p>
    <w:p>
      <w:pPr>
        <w:pStyle w:val="Normal"/>
        <w:numPr>
          <w:ilvl w:val="1"/>
          <w:numId w:val="25"/>
        </w:numPr>
        <w:tabs>
          <w:tab w:val="clear" w:pos="709"/>
          <w:tab w:val="left" w:pos="1134" w:leader="none"/>
        </w:tabs>
        <w:ind w:left="0" w:firstLine="709"/>
        <w:jc w:val="both"/>
        <w:rPr/>
      </w:pPr>
      <w:bookmarkStart w:id="21" w:name="Par857"/>
      <w:bookmarkEnd w:id="21"/>
      <w:r>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pPr>
        <w:pStyle w:val="Normal"/>
        <w:numPr>
          <w:ilvl w:val="1"/>
          <w:numId w:val="25"/>
        </w:numPr>
        <w:tabs>
          <w:tab w:val="clear" w:pos="709"/>
          <w:tab w:val="left" w:pos="1134" w:leader="none"/>
        </w:tabs>
        <w:ind w:left="0" w:firstLine="709"/>
        <w:jc w:val="both"/>
        <w:rPr/>
      </w:pPr>
      <w:r>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Normal"/>
        <w:numPr>
          <w:ilvl w:val="1"/>
          <w:numId w:val="25"/>
        </w:numPr>
        <w:tabs>
          <w:tab w:val="clear" w:pos="709"/>
          <w:tab w:val="left" w:pos="1134" w:leader="none"/>
        </w:tabs>
        <w:ind w:left="0" w:firstLine="709"/>
        <w:jc w:val="both"/>
        <w:rPr/>
      </w:pPr>
      <w:r>
        <w:rPr/>
        <w:t>Поставщик вправе принять решение об одностороннем отказе от исполнения Контракта в соответствии с гражданским законодательством в случае:</w:t>
      </w:r>
    </w:p>
    <w:p>
      <w:pPr>
        <w:pStyle w:val="Normal"/>
        <w:tabs>
          <w:tab w:val="clear" w:pos="709"/>
          <w:tab w:val="left" w:pos="1134" w:leader="none"/>
        </w:tabs>
        <w:ind w:firstLine="709"/>
        <w:rPr/>
      </w:pPr>
      <w:r>
        <w:rPr/>
        <w:t xml:space="preserve">– </w:t>
      </w:r>
      <w:r>
        <w:rPr/>
        <w:t>неоднократного нарушения Заказчиком сроков оплаты Товаров;</w:t>
      </w:r>
    </w:p>
    <w:p>
      <w:pPr>
        <w:pStyle w:val="Normal"/>
        <w:tabs>
          <w:tab w:val="clear" w:pos="709"/>
          <w:tab w:val="left" w:pos="1134" w:leader="none"/>
        </w:tabs>
        <w:ind w:firstLine="709"/>
        <w:rPr/>
      </w:pPr>
      <w:bookmarkStart w:id="22" w:name="dst100324"/>
      <w:bookmarkEnd w:id="22"/>
      <w:r>
        <w:rPr/>
        <w:t xml:space="preserve">– </w:t>
      </w:r>
      <w:r>
        <w:rPr/>
        <w:t>неоднократной невыборки Товаров Заказчиком.</w:t>
      </w:r>
    </w:p>
    <w:p>
      <w:pPr>
        <w:pStyle w:val="Normal"/>
        <w:numPr>
          <w:ilvl w:val="1"/>
          <w:numId w:val="25"/>
        </w:numPr>
        <w:ind w:left="0" w:firstLine="709"/>
        <w:jc w:val="both"/>
        <w:rPr/>
      </w:pPr>
      <w:r>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pPr>
        <w:pStyle w:val="Normal"/>
        <w:numPr>
          <w:ilvl w:val="1"/>
          <w:numId w:val="25"/>
        </w:numPr>
        <w:ind w:left="0" w:firstLine="709"/>
        <w:jc w:val="both"/>
        <w:rPr/>
      </w:pPr>
      <w:r>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Normal"/>
        <w:numPr>
          <w:ilvl w:val="1"/>
          <w:numId w:val="25"/>
        </w:numPr>
        <w:ind w:left="0" w:firstLine="709"/>
        <w:jc w:val="both"/>
        <w:rPr/>
      </w:pPr>
      <w:r>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Normal"/>
        <w:numPr>
          <w:ilvl w:val="1"/>
          <w:numId w:val="25"/>
        </w:numPr>
        <w:ind w:left="0" w:firstLine="709"/>
        <w:jc w:val="both"/>
        <w:rPr/>
      </w:pPr>
      <w:bookmarkStart w:id="23" w:name="_Toc264466516"/>
      <w:r>
        <w:rPr/>
        <w:t>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pPr>
        <w:pStyle w:val="Normal"/>
        <w:suppressAutoHyphens w:val="false"/>
        <w:ind w:firstLine="709"/>
        <w:jc w:val="both"/>
        <w:rPr>
          <w:rFonts w:eastAsia="Calibri"/>
          <w:highlight w:val="lightGray"/>
          <w:lang w:eastAsia="en-US"/>
        </w:rPr>
      </w:pPr>
      <w:r>
        <w:rPr>
          <w:rFonts w:eastAsia="Calibri"/>
          <w:highlight w:val="lightGray"/>
          <w:lang w:eastAsia="en-US"/>
        </w:rPr>
      </w:r>
    </w:p>
    <w:p>
      <w:pPr>
        <w:pStyle w:val="Normal"/>
        <w:widowControl w:val="false"/>
        <w:numPr>
          <w:ilvl w:val="0"/>
          <w:numId w:val="0"/>
        </w:numPr>
        <w:suppressAutoHyphens w:val="false"/>
        <w:jc w:val="center"/>
        <w:outlineLvl w:val="1"/>
        <w:rPr>
          <w:b/>
          <w:b/>
          <w:lang w:eastAsia="ru-RU"/>
        </w:rPr>
      </w:pPr>
      <w:r>
        <w:rPr>
          <w:b/>
          <w:lang w:eastAsia="ru-RU"/>
        </w:rPr>
        <w:t>13.</w:t>
        <w:tab/>
        <w:t>Порядок урегулирования споров</w:t>
      </w:r>
    </w:p>
    <w:p>
      <w:pPr>
        <w:pStyle w:val="ListParagraph"/>
        <w:widowControl w:val="false"/>
        <w:numPr>
          <w:ilvl w:val="1"/>
          <w:numId w:val="20"/>
        </w:numPr>
        <w:suppressAutoHyphens w:val="false"/>
        <w:spacing w:before="0" w:after="0"/>
        <w:ind w:left="0" w:firstLine="709"/>
        <w:contextualSpacing/>
        <w:rPr>
          <w:color w:val="auto"/>
          <w:lang w:eastAsia="ru-RU"/>
        </w:rPr>
      </w:pPr>
      <w:r>
        <w:rPr>
          <w:color w:val="auto"/>
          <w:lang w:eastAsia="ru-RU"/>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pPr>
        <w:pStyle w:val="ListParagraph"/>
        <w:widowControl w:val="false"/>
        <w:numPr>
          <w:ilvl w:val="1"/>
          <w:numId w:val="20"/>
        </w:numPr>
        <w:suppressAutoHyphens w:val="false"/>
        <w:spacing w:before="0" w:after="0"/>
        <w:ind w:left="0" w:firstLine="709"/>
        <w:contextualSpacing/>
        <w:rPr>
          <w:color w:val="auto"/>
          <w:lang w:eastAsia="ru-RU"/>
        </w:rPr>
      </w:pPr>
      <w:r>
        <w:rPr>
          <w:color w:val="auto"/>
          <w:lang w:eastAsia="ru-RU"/>
        </w:rPr>
        <w:t>До передачи спора на разрешение Арбитражного суда Стороны примут меры к его урегулированию в претензионном порядке.</w:t>
      </w:r>
    </w:p>
    <w:p>
      <w:pPr>
        <w:pStyle w:val="ListParagraph"/>
        <w:widowControl w:val="false"/>
        <w:numPr>
          <w:ilvl w:val="1"/>
          <w:numId w:val="20"/>
        </w:numPr>
        <w:suppressAutoHyphens w:val="false"/>
        <w:spacing w:before="0" w:after="0"/>
        <w:ind w:left="0" w:firstLine="709"/>
        <w:contextualSpacing/>
        <w:rPr>
          <w:color w:val="auto"/>
          <w:lang w:eastAsia="ru-RU"/>
        </w:rPr>
      </w:pPr>
      <w:r>
        <w:rPr>
          <w:color w:val="auto"/>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w:t>
      </w:r>
      <w:r>
        <w:rPr>
          <w:b/>
          <w:color w:val="auto"/>
          <w:lang w:eastAsia="ru-RU"/>
        </w:rPr>
        <w:t>не позднее 10 (десяти) рабочих дней</w:t>
      </w:r>
      <w:r>
        <w:rPr>
          <w:color w:val="auto"/>
          <w:lang w:eastAsia="ru-RU"/>
        </w:rPr>
        <w:t xml:space="preserve"> с даты ее получения. Оставление претензии без ответа в установленный срок означает признание требований претензии.</w:t>
      </w:r>
    </w:p>
    <w:p>
      <w:pPr>
        <w:pStyle w:val="ListParagraph"/>
        <w:widowControl w:val="false"/>
        <w:numPr>
          <w:ilvl w:val="1"/>
          <w:numId w:val="20"/>
        </w:numPr>
        <w:suppressAutoHyphens w:val="false"/>
        <w:spacing w:before="0" w:after="0"/>
        <w:ind w:left="0" w:firstLine="709"/>
        <w:contextualSpacing/>
        <w:rPr>
          <w:color w:val="auto"/>
          <w:lang w:eastAsia="ru-RU"/>
        </w:rPr>
      </w:pPr>
      <w:bookmarkStart w:id="24" w:name="_Toc264466516"/>
      <w:r>
        <w:rPr>
          <w:color w:val="auto"/>
          <w:lang w:eastAsia="ru-RU"/>
        </w:rPr>
        <w:t xml:space="preserve">В случае невыполнения Сторонами своих обязательств и недостижения взаимного согласия споры по настоящему Контракту разрешаются в Арбитражном суде Республики Крым. </w:t>
      </w:r>
      <w:bookmarkEnd w:id="24"/>
    </w:p>
    <w:p>
      <w:pPr>
        <w:pStyle w:val="Normal"/>
        <w:ind w:firstLine="709"/>
        <w:jc w:val="center"/>
        <w:rPr>
          <w:b/>
          <w:b/>
        </w:rPr>
      </w:pPr>
      <w:r>
        <w:rPr>
          <w:b/>
        </w:rPr>
        <w:t xml:space="preserve">14.Антикоррупционная оговорка </w:t>
      </w:r>
    </w:p>
    <w:p>
      <w:pPr>
        <w:pStyle w:val="Normal"/>
        <w:suppressAutoHyphens w:val="false"/>
        <w:ind w:firstLine="709"/>
        <w:jc w:val="both"/>
        <w:rPr/>
      </w:pPr>
      <w:r>
        <w:rPr/>
        <w:t>14.1. При исполнении своих обязательств по Контракту, Стороны, их аффилированные лица, работники или посредники:</w:t>
      </w:r>
    </w:p>
    <w:p>
      <w:pPr>
        <w:pStyle w:val="Normal"/>
        <w:numPr>
          <w:ilvl w:val="0"/>
          <w:numId w:val="12"/>
        </w:numPr>
        <w:suppressAutoHyphens w:val="false"/>
        <w:ind w:firstLine="709"/>
        <w:jc w:val="both"/>
        <w:rPr/>
      </w:pPr>
      <w:r>
        <w:rPr/>
        <w:t xml:space="preserve"> </w:t>
      </w:r>
      <w:r>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Normal"/>
        <w:numPr>
          <w:ilvl w:val="0"/>
          <w:numId w:val="12"/>
        </w:numPr>
        <w:suppressAutoHyphens w:val="false"/>
        <w:ind w:firstLine="709"/>
        <w:jc w:val="both"/>
        <w:rPr/>
      </w:pPr>
      <w:r>
        <w:rPr/>
        <w:t xml:space="preserve"> </w:t>
      </w:r>
      <w:r>
        <w:rPr/>
        <w:t>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
        <w:suppressAutoHyphens w:val="false"/>
        <w:ind w:firstLine="709"/>
        <w:jc w:val="both"/>
        <w:rPr/>
      </w:pPr>
      <w:r>
        <w:rPr/>
        <w:t>14.2. В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pPr>
        <w:pStyle w:val="Normal"/>
        <w:suppressAutoHyphens w:val="false"/>
        <w:ind w:firstLine="709"/>
        <w:jc w:val="both"/>
        <w:rPr/>
      </w:pPr>
      <w:r>
        <w:rPr/>
        <w:t>14.3.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pPr>
        <w:pStyle w:val="Normal"/>
        <w:widowControl w:val="false"/>
        <w:numPr>
          <w:ilvl w:val="0"/>
          <w:numId w:val="0"/>
        </w:numPr>
        <w:suppressAutoHyphens w:val="false"/>
        <w:ind w:firstLine="709"/>
        <w:jc w:val="center"/>
        <w:outlineLvl w:val="1"/>
        <w:rPr>
          <w:b/>
          <w:b/>
          <w:lang w:eastAsia="ru-RU"/>
        </w:rPr>
      </w:pPr>
      <w:r>
        <w:rPr>
          <w:b/>
          <w:lang w:eastAsia="ru-RU"/>
        </w:rPr>
        <w:t>15.</w:t>
        <w:tab/>
        <w:t>Прочие условия</w:t>
      </w:r>
    </w:p>
    <w:p>
      <w:pPr>
        <w:pStyle w:val="ListParagraph"/>
        <w:widowControl w:val="false"/>
        <w:numPr>
          <w:ilvl w:val="1"/>
          <w:numId w:val="35"/>
        </w:numPr>
        <w:suppressAutoHyphens w:val="false"/>
        <w:spacing w:before="0" w:after="0"/>
        <w:ind w:left="0" w:firstLine="709"/>
        <w:contextualSpacing/>
        <w:rPr>
          <w:color w:val="auto"/>
        </w:rPr>
      </w:pPr>
      <w:r>
        <w:rPr>
          <w:color w:val="auto"/>
          <w:lang w:eastAsia="ru-RU"/>
        </w:rPr>
        <w:t xml:space="preserve">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Pr>
          <w:rStyle w:val="Style7"/>
          <w:color w:val="auto"/>
          <w:lang w:eastAsia="ru-RU"/>
        </w:rPr>
        <w:t>разделе 17</w:t>
      </w:r>
      <w:r>
        <w:rPr>
          <w:color w:val="auto"/>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pPr>
        <w:pStyle w:val="ListParagraph"/>
        <w:widowControl w:val="false"/>
        <w:numPr>
          <w:ilvl w:val="1"/>
          <w:numId w:val="13"/>
        </w:numPr>
        <w:spacing w:before="0" w:after="0"/>
        <w:ind w:left="0" w:firstLine="709"/>
        <w:contextualSpacing/>
        <w:rPr>
          <w:color w:val="auto"/>
        </w:rPr>
      </w:pPr>
      <w:r>
        <w:rPr>
          <w:color w:val="auto"/>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pPr>
        <w:pStyle w:val="ListParagraph"/>
        <w:widowControl w:val="false"/>
        <w:numPr>
          <w:ilvl w:val="1"/>
          <w:numId w:val="13"/>
        </w:numPr>
        <w:spacing w:before="0" w:after="0"/>
        <w:ind w:left="0" w:firstLine="709"/>
        <w:contextualSpacing/>
        <w:rPr>
          <w:color w:val="auto"/>
        </w:rPr>
      </w:pPr>
      <w:r>
        <w:rPr>
          <w:color w:val="auto"/>
        </w:rPr>
        <w:t>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pPr>
        <w:pStyle w:val="ListParagraph"/>
        <w:widowControl w:val="false"/>
        <w:numPr>
          <w:ilvl w:val="1"/>
          <w:numId w:val="13"/>
        </w:numPr>
        <w:tabs>
          <w:tab w:val="clear" w:pos="709"/>
          <w:tab w:val="left" w:pos="1560" w:leader="none"/>
        </w:tabs>
        <w:suppressAutoHyphens w:val="false"/>
        <w:spacing w:before="0" w:after="0"/>
        <w:ind w:left="0" w:firstLine="709"/>
        <w:contextualSpacing/>
        <w:rPr>
          <w:color w:val="auto"/>
          <w:lang w:eastAsia="ru-RU"/>
        </w:rPr>
      </w:pPr>
      <w:r>
        <w:rPr>
          <w:color w:val="auto"/>
          <w:lang w:eastAsia="ru-RU"/>
        </w:rPr>
        <w:t>Выполнение в полном объеме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pPr>
        <w:pStyle w:val="ListParagraph"/>
        <w:numPr>
          <w:ilvl w:val="1"/>
          <w:numId w:val="13"/>
        </w:numPr>
        <w:spacing w:before="0" w:after="0"/>
        <w:ind w:left="0" w:firstLine="709"/>
        <w:contextualSpacing/>
        <w:rPr>
          <w:color w:val="auto"/>
          <w:lang w:eastAsia="ru-RU"/>
        </w:rPr>
      </w:pPr>
      <w:r>
        <w:rPr>
          <w:color w:val="auto"/>
          <w:lang w:eastAsia="ru-RU"/>
        </w:rPr>
        <w:t>Контракт заключен в порядке, предусмотренном Федеральным законом № 44-ФЗ.</w:t>
      </w:r>
    </w:p>
    <w:p>
      <w:pPr>
        <w:pStyle w:val="ListParagraph"/>
        <w:numPr>
          <w:ilvl w:val="1"/>
          <w:numId w:val="13"/>
        </w:numPr>
        <w:tabs>
          <w:tab w:val="clear" w:pos="709"/>
          <w:tab w:val="left" w:pos="1112" w:leader="none"/>
        </w:tabs>
        <w:spacing w:before="0" w:after="0"/>
        <w:ind w:left="0" w:firstLine="709"/>
        <w:contextualSpacing/>
        <w:rPr>
          <w:color w:val="auto"/>
        </w:rPr>
      </w:pPr>
      <w:r>
        <w:rPr>
          <w:color w:val="auto"/>
        </w:rPr>
        <w:t>В части, не предусмотренной настоящим Контрактом, Стороны руководствуются действующим законодательством.</w:t>
      </w:r>
    </w:p>
    <w:p>
      <w:pPr>
        <w:pStyle w:val="311"/>
        <w:tabs>
          <w:tab w:val="clear" w:pos="709"/>
          <w:tab w:val="left" w:pos="720" w:leader="none"/>
          <w:tab w:val="left" w:pos="1276" w:leader="none"/>
          <w:tab w:val="left" w:pos="1701" w:leader="none"/>
        </w:tabs>
        <w:ind w:firstLine="567"/>
        <w:jc w:val="center"/>
        <w:rPr>
          <w:b/>
          <w:b/>
          <w:bCs/>
        </w:rPr>
      </w:pPr>
      <w:r>
        <w:rPr>
          <w:b/>
          <w:bCs/>
        </w:rPr>
        <w:t>16. Приложения к Контракту</w:t>
      </w:r>
    </w:p>
    <w:p>
      <w:pPr>
        <w:pStyle w:val="311"/>
        <w:tabs>
          <w:tab w:val="clear" w:pos="709"/>
          <w:tab w:val="left" w:pos="720" w:leader="none"/>
          <w:tab w:val="left" w:pos="1276" w:leader="none"/>
          <w:tab w:val="left" w:pos="1701" w:leader="none"/>
        </w:tabs>
        <w:ind w:firstLine="709"/>
        <w:rPr/>
      </w:pPr>
      <w:r>
        <w:rPr/>
        <w:t>16.1.</w:t>
        <w:tab/>
        <w:t>Все приложения к настоящему Контракту являются его неотъемлемой частью.</w:t>
      </w:r>
    </w:p>
    <w:p>
      <w:pPr>
        <w:pStyle w:val="311"/>
        <w:tabs>
          <w:tab w:val="clear" w:pos="709"/>
          <w:tab w:val="left" w:pos="720" w:leader="none"/>
          <w:tab w:val="left" w:pos="1276" w:leader="none"/>
          <w:tab w:val="left" w:pos="1701" w:leader="none"/>
        </w:tabs>
        <w:ind w:firstLine="709"/>
        <w:rPr/>
      </w:pPr>
      <w:r>
        <w:rPr/>
        <w:t>16.2.</w:t>
        <w:tab/>
        <w:t>Перечень приложений к настоящему Контракту:</w:t>
      </w:r>
    </w:p>
    <w:p>
      <w:pPr>
        <w:pStyle w:val="Normal"/>
        <w:ind w:left="709" w:hanging="0"/>
        <w:rPr/>
      </w:pPr>
      <w:r>
        <w:rPr/>
        <w:t>- Приложение № 1. Спецификация на поставку Товара;</w:t>
      </w:r>
    </w:p>
    <w:p>
      <w:pPr>
        <w:pStyle w:val="Normal"/>
        <w:ind w:left="709" w:hanging="0"/>
        <w:rPr/>
      </w:pPr>
      <w:r>
        <w:rPr/>
        <w:t>- Приложение №2. Акт приёма-передачи;</w:t>
      </w:r>
    </w:p>
    <w:p>
      <w:pPr>
        <w:pStyle w:val="Normal"/>
        <w:ind w:left="709" w:hanging="0"/>
        <w:rPr/>
      </w:pPr>
      <w:r>
        <w:rPr/>
        <w:t>- Приложение № 3. Техническое задание;</w:t>
      </w:r>
    </w:p>
    <w:p>
      <w:pPr>
        <w:pStyle w:val="Normal"/>
        <w:widowControl w:val="false"/>
        <w:numPr>
          <w:ilvl w:val="0"/>
          <w:numId w:val="0"/>
        </w:numPr>
        <w:suppressAutoHyphens w:val="false"/>
        <w:jc w:val="center"/>
        <w:outlineLvl w:val="1"/>
        <w:rPr>
          <w:b/>
          <w:b/>
          <w:lang w:eastAsia="ru-RU"/>
        </w:rPr>
      </w:pPr>
      <w:bookmarkStart w:id="25" w:name="Par869"/>
      <w:bookmarkEnd w:id="25"/>
      <w:r>
        <w:rPr>
          <w:b/>
          <w:lang w:eastAsia="ru-RU"/>
        </w:rPr>
        <w:t>17.</w:t>
        <w:tab/>
        <w:t>Адреса, реквизиты и подписи Сторон</w:t>
      </w:r>
    </w:p>
    <w:tbl>
      <w:tblPr>
        <w:tblW w:w="8824" w:type="dxa"/>
        <w:jc w:val="left"/>
        <w:tblInd w:w="250" w:type="dxa"/>
        <w:tblLayout w:type="fixed"/>
        <w:tblCellMar>
          <w:top w:w="0" w:type="dxa"/>
          <w:left w:w="108" w:type="dxa"/>
          <w:bottom w:w="0" w:type="dxa"/>
          <w:right w:w="108" w:type="dxa"/>
        </w:tblCellMar>
        <w:tblLook w:val="04a0" w:noHBand="0" w:noVBand="1" w:firstColumn="1" w:lastRow="0" w:lastColumn="0" w:firstRow="1"/>
      </w:tblPr>
      <w:tblGrid>
        <w:gridCol w:w="4285"/>
        <w:gridCol w:w="4538"/>
      </w:tblGrid>
      <w:tr>
        <w:trPr>
          <w:trHeight w:val="5888" w:hRule="atLeast"/>
        </w:trPr>
        <w:tc>
          <w:tcPr>
            <w:tcW w:w="4285" w:type="dxa"/>
            <w:tcBorders/>
          </w:tcPr>
          <w:p>
            <w:pPr>
              <w:pStyle w:val="Normal"/>
              <w:widowControl w:val="false"/>
              <w:rPr>
                <w:b/>
                <w:b/>
                <w:bCs/>
                <w:sz w:val="22"/>
                <w:szCs w:val="22"/>
              </w:rPr>
            </w:pPr>
            <w:r>
              <w:rPr>
                <w:b/>
                <w:bCs/>
                <w:sz w:val="22"/>
                <w:szCs w:val="22"/>
              </w:rPr>
              <w:t>ЗАКАЗЧИК:</w:t>
            </w:r>
          </w:p>
          <w:p>
            <w:pPr>
              <w:pStyle w:val="Normal"/>
              <w:widowControl w:val="false"/>
              <w:rPr>
                <w:b/>
                <w:b/>
                <w:kern w:val="2"/>
                <w:sz w:val="22"/>
                <w:szCs w:val="22"/>
                <w:lang w:eastAsia="en-US" w:bidi="en-US"/>
              </w:rPr>
            </w:pPr>
            <w:r>
              <w:rPr>
                <w:b/>
                <w:bCs/>
                <w:sz w:val="22"/>
                <w:szCs w:val="22"/>
              </w:rPr>
              <w:t>Государственное унитарное предприятие Республики Крым «Вода Крыма»</w:t>
            </w:r>
          </w:p>
          <w:p>
            <w:pPr>
              <w:pStyle w:val="Normal"/>
              <w:widowControl w:val="false"/>
              <w:rPr>
                <w:sz w:val="22"/>
                <w:szCs w:val="22"/>
              </w:rPr>
            </w:pPr>
            <w:r>
              <w:rPr>
                <w:sz w:val="22"/>
                <w:szCs w:val="22"/>
              </w:rPr>
              <w:t>Место нахождения:</w:t>
            </w:r>
            <w:r>
              <w:rPr>
                <w:rFonts w:eastAsia="Calibri"/>
                <w:kern w:val="2"/>
                <w:sz w:val="22"/>
                <w:szCs w:val="22"/>
              </w:rPr>
              <w:t>295053, Республика Крым, г. Симферополь, ул. Киевская, 1 А</w:t>
            </w:r>
          </w:p>
          <w:p>
            <w:pPr>
              <w:pStyle w:val="Normal"/>
              <w:keepLines/>
              <w:widowControl w:val="false"/>
              <w:suppressLineNumbers/>
              <w:rPr>
                <w:rFonts w:eastAsia="Calibri"/>
                <w:kern w:val="2"/>
                <w:sz w:val="22"/>
                <w:szCs w:val="22"/>
              </w:rPr>
            </w:pPr>
            <w:r>
              <w:rPr>
                <w:sz w:val="22"/>
                <w:szCs w:val="22"/>
              </w:rPr>
              <w:t xml:space="preserve">Почтовый адрес: </w:t>
            </w:r>
            <w:r>
              <w:rPr>
                <w:rFonts w:eastAsia="Calibri"/>
                <w:kern w:val="2"/>
                <w:sz w:val="22"/>
                <w:szCs w:val="22"/>
              </w:rPr>
              <w:t>295053, Республика Крым,</w:t>
            </w:r>
          </w:p>
          <w:p>
            <w:pPr>
              <w:pStyle w:val="Normal"/>
              <w:widowControl w:val="false"/>
              <w:suppressLineNumbers/>
              <w:rPr>
                <w:sz w:val="22"/>
                <w:szCs w:val="22"/>
              </w:rPr>
            </w:pPr>
            <w:r>
              <w:rPr>
                <w:rFonts w:eastAsia="Calibri"/>
                <w:kern w:val="2"/>
                <w:sz w:val="22"/>
                <w:szCs w:val="22"/>
              </w:rPr>
              <w:t>г. Симферополь, ул. Киевская, 1 А</w:t>
            </w:r>
          </w:p>
          <w:p>
            <w:pPr>
              <w:pStyle w:val="Normal"/>
              <w:widowControl w:val="false"/>
              <w:snapToGrid w:val="false"/>
              <w:rPr>
                <w:rFonts w:eastAsia="Andale Sans UI"/>
                <w:kern w:val="2"/>
                <w:sz w:val="22"/>
                <w:szCs w:val="22"/>
              </w:rPr>
            </w:pPr>
            <w:r>
              <w:rPr>
                <w:sz w:val="22"/>
                <w:szCs w:val="22"/>
              </w:rPr>
              <w:t xml:space="preserve">Телефон/Факс: (3652) 27-10-53 </w:t>
            </w:r>
          </w:p>
          <w:p>
            <w:pPr>
              <w:pStyle w:val="Normal"/>
              <w:widowControl w:val="false"/>
              <w:snapToGrid w:val="false"/>
              <w:rPr>
                <w:color w:val="0D0D0D"/>
                <w:sz w:val="22"/>
                <w:szCs w:val="22"/>
              </w:rPr>
            </w:pPr>
            <w:r>
              <w:rPr>
                <w:sz w:val="22"/>
                <w:szCs w:val="22"/>
              </w:rPr>
              <w:t xml:space="preserve">Адрес эл/почты: </w:t>
            </w:r>
            <w:hyperlink r:id="rId7">
              <w:r>
                <w:rPr>
                  <w:sz w:val="22"/>
                  <w:szCs w:val="22"/>
                  <w:lang w:val="en-US"/>
                </w:rPr>
                <w:t>office</w:t>
              </w:r>
              <w:r>
                <w:rPr>
                  <w:sz w:val="22"/>
                  <w:szCs w:val="22"/>
                </w:rPr>
                <w:t>@</w:t>
              </w:r>
              <w:r>
                <w:rPr>
                  <w:sz w:val="22"/>
                  <w:szCs w:val="22"/>
                  <w:lang w:val="en-US"/>
                </w:rPr>
                <w:t>voda</w:t>
              </w:r>
              <w:r>
                <w:rPr>
                  <w:sz w:val="22"/>
                  <w:szCs w:val="22"/>
                </w:rPr>
                <w:t>.</w:t>
              </w:r>
              <w:r>
                <w:rPr>
                  <w:sz w:val="22"/>
                  <w:szCs w:val="22"/>
                  <w:lang w:val="en-US"/>
                </w:rPr>
                <w:t>crimea</w:t>
              </w:r>
              <w:r>
                <w:rPr>
                  <w:sz w:val="22"/>
                  <w:szCs w:val="22"/>
                </w:rPr>
                <w:t>.</w:t>
              </w:r>
              <w:r>
                <w:rPr>
                  <w:sz w:val="22"/>
                  <w:szCs w:val="22"/>
                  <w:lang w:val="en-US"/>
                </w:rPr>
                <w:t>ru</w:t>
              </w:r>
            </w:hyperlink>
            <w:r>
              <w:rPr>
                <w:sz w:val="22"/>
                <w:szCs w:val="22"/>
              </w:rPr>
              <w:t xml:space="preserve"> </w:t>
            </w:r>
          </w:p>
          <w:p>
            <w:pPr>
              <w:pStyle w:val="Normal"/>
              <w:widowControl w:val="false"/>
              <w:rPr>
                <w:sz w:val="22"/>
                <w:szCs w:val="22"/>
              </w:rPr>
            </w:pPr>
            <w:r>
              <w:rPr>
                <w:color w:val="0D0D0D"/>
                <w:sz w:val="22"/>
                <w:szCs w:val="22"/>
              </w:rPr>
              <w:t xml:space="preserve">ИНН: </w:t>
            </w:r>
            <w:r>
              <w:rPr>
                <w:rFonts w:eastAsia="Calibri"/>
                <w:color w:val="0D0D0D"/>
                <w:kern w:val="2"/>
                <w:sz w:val="22"/>
                <w:szCs w:val="22"/>
              </w:rPr>
              <w:t>9102057281</w:t>
            </w:r>
            <w:r>
              <w:rPr>
                <w:color w:val="0D0D0D"/>
                <w:sz w:val="22"/>
                <w:szCs w:val="22"/>
              </w:rPr>
              <w:t xml:space="preserve"> </w:t>
            </w:r>
            <w:r>
              <w:rPr>
                <w:sz w:val="22"/>
                <w:szCs w:val="22"/>
              </w:rPr>
              <w:t xml:space="preserve">КПП: </w:t>
            </w:r>
            <w:r>
              <w:rPr>
                <w:sz w:val="22"/>
                <w:szCs w:val="22"/>
                <w:lang w:eastAsia="ru-RU"/>
              </w:rPr>
              <w:t>910201001</w:t>
            </w:r>
          </w:p>
          <w:p>
            <w:pPr>
              <w:pStyle w:val="Normal"/>
              <w:widowControl w:val="false"/>
              <w:snapToGrid w:val="false"/>
              <w:rPr>
                <w:sz w:val="22"/>
                <w:szCs w:val="22"/>
              </w:rPr>
            </w:pPr>
            <w:r>
              <w:rPr>
                <w:sz w:val="22"/>
                <w:szCs w:val="22"/>
              </w:rPr>
              <w:t xml:space="preserve">ОГРН </w:t>
            </w:r>
            <w:r>
              <w:rPr>
                <w:rFonts w:eastAsia="Calibri"/>
                <w:kern w:val="2"/>
                <w:sz w:val="22"/>
                <w:szCs w:val="22"/>
              </w:rPr>
              <w:t>1149102120947</w:t>
            </w:r>
            <w:r>
              <w:rPr>
                <w:sz w:val="22"/>
                <w:szCs w:val="22"/>
              </w:rPr>
              <w:t xml:space="preserve">  </w:t>
            </w:r>
          </w:p>
          <w:p>
            <w:pPr>
              <w:pStyle w:val="Normal"/>
              <w:widowControl w:val="false"/>
              <w:snapToGrid w:val="false"/>
              <w:rPr>
                <w:sz w:val="22"/>
                <w:szCs w:val="22"/>
              </w:rPr>
            </w:pPr>
            <w:r>
              <w:rPr>
                <w:sz w:val="22"/>
                <w:szCs w:val="22"/>
              </w:rPr>
              <w:t xml:space="preserve">ОКПО 00772458 </w:t>
            </w:r>
          </w:p>
          <w:p>
            <w:pPr>
              <w:pStyle w:val="Normal"/>
              <w:widowControl w:val="false"/>
              <w:snapToGrid w:val="false"/>
              <w:rPr>
                <w:color w:val="000000"/>
                <w:u w:val="single"/>
              </w:rPr>
            </w:pPr>
            <w:r>
              <w:rPr>
                <w:sz w:val="22"/>
                <w:szCs w:val="22"/>
                <w:u w:val="single"/>
              </w:rPr>
              <w:t xml:space="preserve">Банковские реквизиты: </w:t>
            </w:r>
          </w:p>
          <w:p>
            <w:pPr>
              <w:pStyle w:val="Normal"/>
              <w:widowControl w:val="false"/>
              <w:snapToGrid w:val="false"/>
              <w:rPr>
                <w:color w:val="000000"/>
                <w:u w:val="single"/>
              </w:rPr>
            </w:pPr>
            <w:r>
              <w:rPr>
                <w:color w:val="000000"/>
                <w:u w:val="single"/>
              </w:rPr>
              <w:t xml:space="preserve">БИК 043510123 АО "ГЕНБАНК" </w:t>
            </w:r>
          </w:p>
          <w:p>
            <w:pPr>
              <w:pStyle w:val="Normal"/>
              <w:widowControl w:val="false"/>
              <w:snapToGrid w:val="false"/>
              <w:rPr>
                <w:color w:val="000000"/>
                <w:u w:val="single"/>
              </w:rPr>
            </w:pPr>
            <w:r>
              <w:rPr>
                <w:color w:val="000000"/>
                <w:u w:val="single"/>
              </w:rPr>
              <w:t>г. Симферополь</w:t>
            </w:r>
          </w:p>
          <w:p>
            <w:pPr>
              <w:pStyle w:val="Normal"/>
              <w:widowControl w:val="false"/>
              <w:snapToGrid w:val="false"/>
              <w:rPr>
                <w:rFonts w:eastAsia="Calibri"/>
                <w:kern w:val="2"/>
                <w:sz w:val="22"/>
                <w:szCs w:val="22"/>
                <w:u w:val="single"/>
              </w:rPr>
            </w:pPr>
            <w:r>
              <w:rPr>
                <w:color w:val="000000"/>
                <w:u w:val="single"/>
              </w:rPr>
              <w:t xml:space="preserve">к/с 30101810835100000123 </w:t>
              <w:br/>
              <w:t>р/с 40602810600230000008</w:t>
            </w:r>
          </w:p>
          <w:p>
            <w:pPr>
              <w:pStyle w:val="Normal"/>
              <w:widowControl w:val="false"/>
              <w:rPr>
                <w:sz w:val="22"/>
                <w:szCs w:val="22"/>
              </w:rPr>
            </w:pPr>
            <w:r>
              <w:rPr>
                <w:sz w:val="22"/>
                <w:szCs w:val="22"/>
              </w:rPr>
            </w:r>
          </w:p>
          <w:p>
            <w:pPr>
              <w:pStyle w:val="Normal"/>
              <w:widowControl w:val="false"/>
              <w:rPr>
                <w:b/>
                <w:b/>
                <w:spacing w:val="-3"/>
              </w:rPr>
            </w:pPr>
            <w:r>
              <w:rPr>
                <w:b/>
                <w:spacing w:val="-3"/>
              </w:rPr>
              <w:t>Первый заместитель генерального директора- главный инженер</w:t>
            </w:r>
          </w:p>
          <w:p>
            <w:pPr>
              <w:pStyle w:val="Normal"/>
              <w:widowControl w:val="false"/>
              <w:rPr>
                <w:b/>
                <w:b/>
              </w:rPr>
            </w:pPr>
            <w:r>
              <w:rPr>
                <w:b/>
              </w:rPr>
            </w:r>
          </w:p>
          <w:p>
            <w:pPr>
              <w:pStyle w:val="Normal"/>
              <w:widowControl w:val="false"/>
              <w:rPr>
                <w:b/>
                <w:b/>
              </w:rPr>
            </w:pPr>
            <w:r>
              <w:rPr>
                <w:b/>
              </w:rPr>
            </w:r>
          </w:p>
          <w:p>
            <w:pPr>
              <w:pStyle w:val="Normal"/>
              <w:widowControl w:val="false"/>
              <w:snapToGrid w:val="false"/>
              <w:ind w:firstLine="36"/>
              <w:jc w:val="both"/>
              <w:rPr>
                <w:b/>
                <w:b/>
                <w:spacing w:val="-3"/>
              </w:rPr>
            </w:pPr>
            <w:r>
              <w:rPr>
                <w:b/>
                <w:spacing w:val="-3"/>
              </w:rPr>
              <w:t>___________________/А.Н. Сафонов/</w:t>
            </w:r>
          </w:p>
          <w:p>
            <w:pPr>
              <w:pStyle w:val="Normal"/>
              <w:widowControl w:val="false"/>
              <w:snapToGrid w:val="false"/>
              <w:ind w:firstLine="36"/>
              <w:jc w:val="both"/>
              <w:rPr>
                <w:b/>
                <w:b/>
                <w:kern w:val="2"/>
                <w:sz w:val="22"/>
                <w:szCs w:val="22"/>
                <w:lang w:eastAsia="en-US" w:bidi="en-US"/>
              </w:rPr>
            </w:pPr>
            <w:r>
              <w:rPr>
                <w:b/>
                <w:spacing w:val="-3"/>
              </w:rPr>
              <w:t>М.П.</w:t>
            </w:r>
          </w:p>
        </w:tc>
        <w:tc>
          <w:tcPr>
            <w:tcW w:w="4538" w:type="dxa"/>
            <w:tcBorders/>
          </w:tcPr>
          <w:p>
            <w:pPr>
              <w:pStyle w:val="Normal"/>
              <w:widowControl w:val="false"/>
              <w:jc w:val="both"/>
              <w:rPr>
                <w:b/>
                <w:b/>
                <w:sz w:val="22"/>
                <w:szCs w:val="22"/>
              </w:rPr>
            </w:pPr>
            <w:r>
              <w:rPr>
                <w:b/>
                <w:sz w:val="22"/>
                <w:szCs w:val="22"/>
              </w:rPr>
              <w:t>ПОСТАВЩИК:</w:t>
            </w:r>
          </w:p>
          <w:p>
            <w:pPr>
              <w:pStyle w:val="Normal"/>
              <w:widowControl w:val="false"/>
              <w:rPr>
                <w:sz w:val="22"/>
                <w:szCs w:val="22"/>
              </w:rPr>
            </w:pPr>
            <w:r>
              <w:rPr>
                <w:sz w:val="22"/>
                <w:szCs w:val="22"/>
              </w:rPr>
            </w:r>
          </w:p>
          <w:p>
            <w:pPr>
              <w:pStyle w:val="Normal"/>
              <w:widowControl w:val="false"/>
              <w:snapToGrid w:val="false"/>
              <w:ind w:firstLine="36"/>
              <w:jc w:val="both"/>
              <w:rPr>
                <w:sz w:val="22"/>
                <w:szCs w:val="22"/>
              </w:rPr>
            </w:pPr>
            <w:r>
              <w:rPr>
                <w:sz w:val="22"/>
                <w:szCs w:val="22"/>
              </w:rPr>
            </w:r>
          </w:p>
          <w:p>
            <w:pPr>
              <w:pStyle w:val="Normal"/>
              <w:widowControl w:val="false"/>
              <w:snapToGrid w:val="false"/>
              <w:ind w:firstLine="36"/>
              <w:jc w:val="both"/>
              <w:rPr>
                <w:sz w:val="22"/>
                <w:szCs w:val="22"/>
              </w:rPr>
            </w:pPr>
            <w:r>
              <w:rPr>
                <w:sz w:val="22"/>
                <w:szCs w:val="22"/>
              </w:rPr>
            </w:r>
          </w:p>
          <w:p>
            <w:pPr>
              <w:pStyle w:val="Normal"/>
              <w:widowControl w:val="false"/>
              <w:snapToGrid w:val="false"/>
              <w:ind w:firstLine="36"/>
              <w:jc w:val="both"/>
              <w:rPr>
                <w:sz w:val="22"/>
                <w:szCs w:val="22"/>
              </w:rPr>
            </w:pPr>
            <w:r>
              <w:rPr>
                <w:sz w:val="22"/>
                <w:szCs w:val="22"/>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t>Должность</w:t>
            </w:r>
          </w:p>
          <w:p>
            <w:pPr>
              <w:pStyle w:val="Normal"/>
              <w:widowControl w:val="false"/>
              <w:snapToGrid w:val="false"/>
              <w:ind w:firstLine="36"/>
              <w:jc w:val="both"/>
              <w:rPr>
                <w:b/>
                <w:b/>
                <w:sz w:val="22"/>
                <w:szCs w:val="22"/>
              </w:rPr>
            </w:pPr>
            <w:r>
              <w:rPr>
                <w:b/>
                <w:sz w:val="22"/>
                <w:szCs w:val="22"/>
              </w:rPr>
            </w:r>
          </w:p>
          <w:p>
            <w:pPr>
              <w:pStyle w:val="Normal"/>
              <w:widowControl w:val="false"/>
              <w:snapToGrid w:val="false"/>
              <w:ind w:firstLine="36"/>
              <w:jc w:val="both"/>
              <w:rPr>
                <w:b/>
                <w:b/>
                <w:sz w:val="22"/>
                <w:szCs w:val="22"/>
              </w:rPr>
            </w:pPr>
            <w:r>
              <w:rPr>
                <w:b/>
                <w:sz w:val="22"/>
                <w:szCs w:val="22"/>
              </w:rPr>
            </w:r>
          </w:p>
          <w:p>
            <w:pPr>
              <w:pStyle w:val="Normal"/>
              <w:widowControl w:val="false"/>
              <w:snapToGrid w:val="false"/>
              <w:ind w:firstLine="36"/>
              <w:jc w:val="both"/>
              <w:rPr>
                <w:b/>
                <w:b/>
                <w:sz w:val="22"/>
                <w:szCs w:val="22"/>
              </w:rPr>
            </w:pPr>
            <w:r>
              <w:rPr>
                <w:b/>
                <w:sz w:val="22"/>
                <w:szCs w:val="22"/>
              </w:rPr>
            </w:r>
          </w:p>
          <w:p>
            <w:pPr>
              <w:pStyle w:val="Normal"/>
              <w:widowControl w:val="false"/>
              <w:snapToGrid w:val="false"/>
              <w:ind w:firstLine="36"/>
              <w:jc w:val="both"/>
              <w:rPr>
                <w:b/>
                <w:b/>
                <w:spacing w:val="-3"/>
              </w:rPr>
            </w:pPr>
            <w:r>
              <w:rPr>
                <w:b/>
                <w:spacing w:val="-3"/>
              </w:rPr>
              <w:t>_________________ /_________/</w:t>
            </w:r>
          </w:p>
          <w:p>
            <w:pPr>
              <w:pStyle w:val="Normal"/>
              <w:widowControl w:val="false"/>
              <w:rPr>
                <w:b/>
                <w:b/>
                <w:sz w:val="22"/>
                <w:szCs w:val="22"/>
              </w:rPr>
            </w:pPr>
            <w:r>
              <w:rPr>
                <w:b/>
                <w:spacing w:val="-3"/>
              </w:rPr>
              <w:t>М.П.</w:t>
            </w:r>
          </w:p>
        </w:tc>
      </w:tr>
    </w:tbl>
    <w:p>
      <w:pPr>
        <w:sectPr>
          <w:footnotePr>
            <w:numFmt w:val="decimal"/>
          </w:footnotePr>
          <w:type w:val="nextPage"/>
          <w:pgSz w:w="11906" w:h="16838"/>
          <w:pgMar w:left="1985" w:right="567" w:gutter="0" w:header="0" w:top="709" w:footer="0" w:bottom="993"/>
          <w:pgNumType w:fmt="decimal"/>
          <w:formProt w:val="false"/>
          <w:textDirection w:val="lrTb"/>
          <w:docGrid w:type="default" w:linePitch="360" w:charSpace="4294960946"/>
        </w:sectPr>
        <w:pStyle w:val="Normal"/>
        <w:tabs>
          <w:tab w:val="clear" w:pos="709"/>
          <w:tab w:val="left" w:pos="1112" w:leader="none"/>
        </w:tabs>
        <w:ind w:left="10773" w:hanging="0"/>
        <w:rPr/>
      </w:pPr>
      <w:r>
        <w:rPr/>
        <w:t>Прилож</w:t>
      </w:r>
    </w:p>
    <w:p>
      <w:pPr>
        <w:pStyle w:val="Normal"/>
        <w:tabs>
          <w:tab w:val="clear" w:pos="709"/>
          <w:tab w:val="left" w:pos="1112" w:leader="none"/>
        </w:tabs>
        <w:ind w:left="9781" w:firstLine="425"/>
        <w:rPr/>
      </w:pPr>
      <w:r>
        <w:rPr/>
        <w:t xml:space="preserve">       </w:t>
      </w:r>
      <w:r>
        <w:rPr/>
        <w:t>Приложение № 1</w:t>
      </w:r>
    </w:p>
    <w:p>
      <w:pPr>
        <w:pStyle w:val="Normal"/>
        <w:tabs>
          <w:tab w:val="clear" w:pos="709"/>
          <w:tab w:val="left" w:pos="1112" w:leader="none"/>
        </w:tabs>
        <w:rPr/>
      </w:pPr>
      <w:r>
        <w:rPr/>
        <w:t xml:space="preserve">                                                                                                                                                                                 </w:t>
      </w:r>
      <w:r>
        <w:rPr/>
        <w:t>к Контракту №___________</w:t>
      </w:r>
    </w:p>
    <w:p>
      <w:pPr>
        <w:pStyle w:val="Normal"/>
        <w:tabs>
          <w:tab w:val="clear" w:pos="709"/>
          <w:tab w:val="left" w:pos="1112" w:leader="none"/>
          <w:tab w:val="left" w:pos="9356" w:leader="none"/>
        </w:tabs>
        <w:rPr/>
      </w:pPr>
      <w:r>
        <w:rPr/>
        <w:tab/>
        <w:tab/>
        <w:t xml:space="preserve">                     от «___»______________2023  г.</w:t>
      </w:r>
    </w:p>
    <w:p>
      <w:pPr>
        <w:pStyle w:val="Normal"/>
        <w:tabs>
          <w:tab w:val="clear" w:pos="709"/>
          <w:tab w:val="left" w:pos="1112" w:leader="none"/>
        </w:tabs>
        <w:jc w:val="center"/>
        <w:rPr/>
      </w:pPr>
      <w:r>
        <w:rPr/>
        <w:t>СПЕЦИФИКАЦИЯ</w:t>
      </w:r>
    </w:p>
    <w:p>
      <w:pPr>
        <w:pStyle w:val="Normal"/>
        <w:tabs>
          <w:tab w:val="clear" w:pos="709"/>
          <w:tab w:val="left" w:pos="1112" w:leader="none"/>
          <w:tab w:val="left" w:pos="12191" w:leader="none"/>
        </w:tabs>
        <w:jc w:val="center"/>
        <w:rPr/>
      </w:pPr>
      <w:r>
        <w:rPr/>
        <w:t xml:space="preserve">г. Симферополь                                                                             « ____» ____________2023   </w:t>
      </w:r>
    </w:p>
    <w:p>
      <w:pPr>
        <w:pStyle w:val="Normal"/>
        <w:tabs>
          <w:tab w:val="clear" w:pos="709"/>
          <w:tab w:val="left" w:pos="1112" w:leader="none"/>
          <w:tab w:val="left" w:pos="12191" w:leader="none"/>
        </w:tabs>
        <w:ind w:left="709" w:hanging="0"/>
        <w:rPr/>
      </w:pPr>
      <w:r>
        <w:rPr/>
        <w:t>1.</w:t>
        <w:tab/>
        <w:t>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pPr>
        <w:pStyle w:val="Normal"/>
        <w:tabs>
          <w:tab w:val="clear" w:pos="709"/>
          <w:tab w:val="left" w:pos="1112" w:leader="none"/>
        </w:tabs>
        <w:ind w:left="-525" w:firstLine="567"/>
        <w:rPr/>
      </w:pPr>
      <w:r>
        <w:rPr/>
      </w:r>
    </w:p>
    <w:tbl>
      <w:tblPr>
        <w:tblW w:w="14542" w:type="dxa"/>
        <w:jc w:val="left"/>
        <w:tblInd w:w="764" w:type="dxa"/>
        <w:tblLayout w:type="fixed"/>
        <w:tblCellMar>
          <w:top w:w="55" w:type="dxa"/>
          <w:left w:w="55" w:type="dxa"/>
          <w:bottom w:w="55" w:type="dxa"/>
          <w:right w:w="55" w:type="dxa"/>
        </w:tblCellMar>
        <w:tblLook w:val="04a0" w:noHBand="0" w:noVBand="1" w:firstColumn="1" w:lastRow="0" w:lastColumn="0" w:firstRow="1"/>
      </w:tblPr>
      <w:tblGrid>
        <w:gridCol w:w="584"/>
        <w:gridCol w:w="4603"/>
        <w:gridCol w:w="1559"/>
        <w:gridCol w:w="1842"/>
        <w:gridCol w:w="1418"/>
        <w:gridCol w:w="993"/>
        <w:gridCol w:w="1841"/>
        <w:gridCol w:w="1700"/>
      </w:tblGrid>
      <w:tr>
        <w:trPr>
          <w:trHeight w:val="522" w:hRule="atLeast"/>
        </w:trPr>
        <w:tc>
          <w:tcPr>
            <w:tcW w:w="584" w:type="dxa"/>
            <w:tcBorders>
              <w:top w:val="single" w:sz="2" w:space="0" w:color="000000"/>
              <w:left w:val="single" w:sz="2" w:space="0" w:color="000000"/>
              <w:bottom w:val="single" w:sz="2" w:space="0" w:color="000000"/>
            </w:tcBorders>
          </w:tcPr>
          <w:p>
            <w:pPr>
              <w:pStyle w:val="Style54"/>
              <w:widowControl w:val="false"/>
              <w:spacing w:before="0" w:after="200"/>
              <w:ind w:left="105" w:right="5" w:hanging="0"/>
              <w:jc w:val="center"/>
              <w:rPr/>
            </w:pPr>
            <w:r>
              <w:rPr/>
              <w:t xml:space="preserve">№ </w:t>
            </w:r>
            <w:r>
              <w:rPr/>
              <w:t>п/п</w:t>
            </w:r>
          </w:p>
        </w:tc>
        <w:tc>
          <w:tcPr>
            <w:tcW w:w="4603" w:type="dxa"/>
            <w:tcBorders>
              <w:top w:val="single" w:sz="2" w:space="0" w:color="000000"/>
              <w:left w:val="single" w:sz="2" w:space="0" w:color="000000"/>
              <w:bottom w:val="single" w:sz="2" w:space="0" w:color="000000"/>
            </w:tcBorders>
          </w:tcPr>
          <w:p>
            <w:pPr>
              <w:pStyle w:val="Style54"/>
              <w:widowControl w:val="false"/>
              <w:spacing w:before="0" w:after="200"/>
              <w:ind w:left="105" w:right="5" w:hanging="0"/>
              <w:jc w:val="center"/>
              <w:rPr/>
            </w:pPr>
            <w:r>
              <w:rPr/>
              <w:t>Наименование и характеристики товара</w:t>
            </w:r>
          </w:p>
        </w:tc>
        <w:tc>
          <w:tcPr>
            <w:tcW w:w="1559" w:type="dxa"/>
            <w:tcBorders>
              <w:top w:val="single" w:sz="2" w:space="0" w:color="000000"/>
              <w:left w:val="single" w:sz="2" w:space="0" w:color="000000"/>
              <w:bottom w:val="single" w:sz="2" w:space="0" w:color="000000"/>
              <w:right w:val="single" w:sz="2" w:space="0" w:color="000000"/>
            </w:tcBorders>
          </w:tcPr>
          <w:p>
            <w:pPr>
              <w:pStyle w:val="Style54"/>
              <w:widowControl w:val="false"/>
              <w:spacing w:before="0" w:after="200"/>
              <w:ind w:left="105" w:right="5" w:hanging="0"/>
              <w:jc w:val="center"/>
              <w:rPr/>
            </w:pPr>
            <w:r>
              <w:rPr/>
              <w:t>Страна происхождения товара</w:t>
            </w:r>
          </w:p>
        </w:tc>
        <w:tc>
          <w:tcPr>
            <w:tcW w:w="1842" w:type="dxa"/>
            <w:tcBorders>
              <w:top w:val="single" w:sz="2" w:space="0" w:color="000000"/>
              <w:left w:val="single" w:sz="2" w:space="0" w:color="000000"/>
              <w:bottom w:val="single" w:sz="2" w:space="0" w:color="000000"/>
              <w:right w:val="single" w:sz="2" w:space="0" w:color="000000"/>
            </w:tcBorders>
          </w:tcPr>
          <w:p>
            <w:pPr>
              <w:pStyle w:val="Style54"/>
              <w:widowControl w:val="false"/>
              <w:spacing w:before="0" w:after="200"/>
              <w:ind w:left="105" w:right="5" w:hanging="0"/>
              <w:jc w:val="center"/>
              <w:rPr/>
            </w:pPr>
            <w:r>
              <w:rPr/>
              <w:t>КОД ОКПД 2</w:t>
            </w:r>
          </w:p>
        </w:tc>
        <w:tc>
          <w:tcPr>
            <w:tcW w:w="1418" w:type="dxa"/>
            <w:tcBorders>
              <w:top w:val="single" w:sz="2" w:space="0" w:color="000000"/>
              <w:left w:val="single" w:sz="2" w:space="0" w:color="000000"/>
              <w:bottom w:val="single" w:sz="2" w:space="0" w:color="000000"/>
            </w:tcBorders>
          </w:tcPr>
          <w:p>
            <w:pPr>
              <w:pStyle w:val="Style54"/>
              <w:widowControl w:val="false"/>
              <w:spacing w:before="0" w:after="200"/>
              <w:ind w:left="105" w:right="5" w:hanging="0"/>
              <w:jc w:val="center"/>
              <w:rPr/>
            </w:pPr>
            <w:r>
              <w:rPr/>
              <w:t>Ед. изм.</w:t>
            </w:r>
          </w:p>
        </w:tc>
        <w:tc>
          <w:tcPr>
            <w:tcW w:w="993" w:type="dxa"/>
            <w:tcBorders>
              <w:top w:val="single" w:sz="2" w:space="0" w:color="000000"/>
              <w:left w:val="single" w:sz="2" w:space="0" w:color="000000"/>
              <w:bottom w:val="single" w:sz="2" w:space="0" w:color="000000"/>
            </w:tcBorders>
          </w:tcPr>
          <w:p>
            <w:pPr>
              <w:pStyle w:val="Style54"/>
              <w:widowControl w:val="false"/>
              <w:spacing w:before="0" w:after="200"/>
              <w:ind w:left="105" w:right="5" w:hanging="0"/>
              <w:jc w:val="center"/>
              <w:rPr/>
            </w:pPr>
            <w:r>
              <w:rPr/>
              <w:t>Кол-во</w:t>
            </w:r>
          </w:p>
        </w:tc>
        <w:tc>
          <w:tcPr>
            <w:tcW w:w="1841" w:type="dxa"/>
            <w:tcBorders>
              <w:top w:val="single" w:sz="2" w:space="0" w:color="000000"/>
              <w:left w:val="single" w:sz="2" w:space="0" w:color="000000"/>
            </w:tcBorders>
          </w:tcPr>
          <w:p>
            <w:pPr>
              <w:pStyle w:val="Style54"/>
              <w:widowControl w:val="false"/>
              <w:spacing w:before="0" w:after="200"/>
              <w:ind w:left="105" w:right="5" w:hanging="0"/>
              <w:jc w:val="center"/>
              <w:rPr/>
            </w:pPr>
            <w:r>
              <w:rPr/>
              <w:t>Цена за ед. изм., руб.</w:t>
            </w:r>
          </w:p>
        </w:tc>
        <w:tc>
          <w:tcPr>
            <w:tcW w:w="1700" w:type="dxa"/>
            <w:tcBorders>
              <w:top w:val="single" w:sz="2" w:space="0" w:color="000000"/>
              <w:left w:val="single" w:sz="2" w:space="0" w:color="000000"/>
              <w:right w:val="single" w:sz="2" w:space="0" w:color="000000"/>
            </w:tcBorders>
          </w:tcPr>
          <w:p>
            <w:pPr>
              <w:pStyle w:val="Style54"/>
              <w:widowControl w:val="false"/>
              <w:ind w:left="105" w:right="5" w:hanging="0"/>
              <w:jc w:val="center"/>
              <w:rPr/>
            </w:pPr>
            <w:r>
              <w:rPr/>
              <w:t>Сумма, руб.</w:t>
            </w:r>
          </w:p>
          <w:p>
            <w:pPr>
              <w:pStyle w:val="Style54"/>
              <w:widowControl w:val="false"/>
              <w:spacing w:before="0" w:after="200"/>
              <w:jc w:val="center"/>
              <w:rPr/>
            </w:pPr>
            <w:r>
              <w:rPr/>
              <w:t xml:space="preserve"> </w:t>
            </w:r>
          </w:p>
        </w:tc>
      </w:tr>
      <w:tr>
        <w:trPr/>
        <w:tc>
          <w:tcPr>
            <w:tcW w:w="584" w:type="dxa"/>
            <w:tcBorders>
              <w:left w:val="single" w:sz="2" w:space="0" w:color="000000"/>
              <w:bottom w:val="single" w:sz="2" w:space="0" w:color="000000"/>
            </w:tcBorders>
          </w:tcPr>
          <w:p>
            <w:pPr>
              <w:pStyle w:val="Style54"/>
              <w:widowControl w:val="false"/>
              <w:snapToGrid w:val="false"/>
              <w:spacing w:before="0" w:after="200"/>
              <w:rPr>
                <w:rStyle w:val="FontStyle"/>
              </w:rPr>
            </w:pPr>
            <w:r>
              <w:rPr>
                <w:rStyle w:val="FontStyle"/>
              </w:rPr>
              <w:t>1.</w:t>
            </w:r>
          </w:p>
        </w:tc>
        <w:tc>
          <w:tcPr>
            <w:tcW w:w="4603" w:type="dxa"/>
            <w:tcBorders>
              <w:left w:val="single" w:sz="2" w:space="0" w:color="000000"/>
              <w:bottom w:val="single" w:sz="2" w:space="0" w:color="000000"/>
            </w:tcBorders>
            <w:vAlign w:val="bottom"/>
          </w:tcPr>
          <w:p>
            <w:pPr>
              <w:pStyle w:val="Normal"/>
              <w:widowControl w:val="false"/>
              <w:suppressAutoHyphens w:val="false"/>
              <w:rPr>
                <w:lang w:eastAsia="ru-RU"/>
              </w:rPr>
            </w:pPr>
            <w:r>
              <w:rPr/>
              <w:t xml:space="preserve">Стационарный ультразвуковой расходомер StremLux SLS-720F, артикул ЭН-00003442 с комплектацией  </w:t>
            </w:r>
          </w:p>
        </w:tc>
        <w:tc>
          <w:tcPr>
            <w:tcW w:w="1559" w:type="dxa"/>
            <w:tcBorders>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t>Российская Федерация</w:t>
            </w:r>
          </w:p>
        </w:tc>
        <w:tc>
          <w:tcPr>
            <w:tcW w:w="1842" w:type="dxa"/>
            <w:tcBorders>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t>28.12.15.190</w:t>
            </w:r>
          </w:p>
        </w:tc>
        <w:tc>
          <w:tcPr>
            <w:tcW w:w="1418" w:type="dxa"/>
            <w:tcBorders>
              <w:left w:val="single" w:sz="2" w:space="0" w:color="000000"/>
              <w:bottom w:val="single" w:sz="2" w:space="0" w:color="000000"/>
            </w:tcBorders>
          </w:tcPr>
          <w:p>
            <w:pPr>
              <w:pStyle w:val="Style54"/>
              <w:widowControl w:val="false"/>
              <w:snapToGrid w:val="false"/>
              <w:spacing w:before="0" w:after="200"/>
              <w:ind w:right="-59" w:hanging="0"/>
              <w:jc w:val="center"/>
              <w:rPr/>
            </w:pPr>
            <w:r>
              <w:rPr/>
              <w:t>шт.</w:t>
            </w:r>
          </w:p>
        </w:tc>
        <w:tc>
          <w:tcPr>
            <w:tcW w:w="993" w:type="dxa"/>
            <w:tcBorders>
              <w:left w:val="single" w:sz="2" w:space="0" w:color="000000"/>
              <w:bottom w:val="single" w:sz="2" w:space="0" w:color="000000"/>
              <w:right w:val="single" w:sz="2" w:space="0" w:color="000000"/>
            </w:tcBorders>
            <w:vAlign w:val="bottom"/>
          </w:tcPr>
          <w:p>
            <w:pPr>
              <w:pStyle w:val="Normal"/>
              <w:widowControl w:val="false"/>
              <w:suppressAutoHyphens w:val="false"/>
              <w:jc w:val="center"/>
              <w:rPr>
                <w:b/>
                <w:b/>
                <w:bCs/>
                <w:color w:val="000000"/>
                <w:sz w:val="22"/>
                <w:szCs w:val="22"/>
                <w:lang w:eastAsia="ru-RU"/>
              </w:rPr>
            </w:pPr>
            <w:r>
              <w:rPr>
                <w:b/>
                <w:bCs/>
                <w:color w:val="000000"/>
                <w:sz w:val="22"/>
                <w:szCs w:val="22"/>
              </w:rPr>
              <w:t>5</w:t>
            </w:r>
          </w:p>
        </w:tc>
        <w:tc>
          <w:tcPr>
            <w:tcW w:w="1841" w:type="dxa"/>
            <w:tcBorders>
              <w:top w:val="single" w:sz="2" w:space="0" w:color="000000"/>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c>
          <w:tcPr>
            <w:tcW w:w="1700" w:type="dxa"/>
            <w:tcBorders>
              <w:top w:val="single" w:sz="2" w:space="0" w:color="000000"/>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r>
      <w:tr>
        <w:trPr/>
        <w:tc>
          <w:tcPr>
            <w:tcW w:w="584" w:type="dxa"/>
            <w:tcBorders>
              <w:left w:val="single" w:sz="2" w:space="0" w:color="000000"/>
              <w:bottom w:val="single" w:sz="2" w:space="0" w:color="000000"/>
            </w:tcBorders>
          </w:tcPr>
          <w:p>
            <w:pPr>
              <w:pStyle w:val="Style54"/>
              <w:widowControl w:val="false"/>
              <w:numPr>
                <w:ilvl w:val="0"/>
                <w:numId w:val="27"/>
              </w:numPr>
              <w:snapToGrid w:val="false"/>
              <w:spacing w:before="0" w:after="200"/>
              <w:jc w:val="center"/>
              <w:rPr>
                <w:rStyle w:val="FontStyle"/>
              </w:rPr>
            </w:pPr>
            <w:r>
              <w:rPr/>
            </w:r>
          </w:p>
        </w:tc>
        <w:tc>
          <w:tcPr>
            <w:tcW w:w="4603" w:type="dxa"/>
            <w:tcBorders>
              <w:left w:val="single" w:sz="2" w:space="0" w:color="000000"/>
              <w:bottom w:val="single" w:sz="2" w:space="0" w:color="000000"/>
            </w:tcBorders>
            <w:vAlign w:val="bottom"/>
          </w:tcPr>
          <w:p>
            <w:pPr>
              <w:pStyle w:val="Normal"/>
              <w:widowControl w:val="false"/>
              <w:rPr/>
            </w:pPr>
            <w:r>
              <w:rPr/>
              <w:t xml:space="preserve">Стационарный ультразвуковой расходомер StremLux SLS-720F, артикул ЭН-00003116 с комплектацией  </w:t>
            </w:r>
          </w:p>
        </w:tc>
        <w:tc>
          <w:tcPr>
            <w:tcW w:w="1559" w:type="dxa"/>
            <w:tcBorders>
              <w:left w:val="single" w:sz="2" w:space="0" w:color="000000"/>
              <w:bottom w:val="single" w:sz="2" w:space="0" w:color="000000"/>
              <w:right w:val="single" w:sz="2" w:space="0" w:color="000000"/>
            </w:tcBorders>
          </w:tcPr>
          <w:p>
            <w:pPr>
              <w:pStyle w:val="Normal"/>
              <w:widowControl w:val="false"/>
              <w:rPr/>
            </w:pPr>
            <w:r>
              <w:rPr/>
              <w:t>Российская Федерация</w:t>
            </w:r>
          </w:p>
        </w:tc>
        <w:tc>
          <w:tcPr>
            <w:tcW w:w="1842" w:type="dxa"/>
            <w:tcBorders>
              <w:left w:val="single" w:sz="2" w:space="0" w:color="000000"/>
              <w:bottom w:val="single" w:sz="2" w:space="0" w:color="000000"/>
              <w:right w:val="single" w:sz="2" w:space="0" w:color="000000"/>
            </w:tcBorders>
          </w:tcPr>
          <w:p>
            <w:pPr>
              <w:pStyle w:val="Normal"/>
              <w:widowControl w:val="false"/>
              <w:jc w:val="center"/>
              <w:rPr/>
            </w:pPr>
            <w:r>
              <w:rPr/>
              <w:t>28.12.15.190</w:t>
            </w:r>
          </w:p>
        </w:tc>
        <w:tc>
          <w:tcPr>
            <w:tcW w:w="1418" w:type="dxa"/>
            <w:tcBorders>
              <w:left w:val="single" w:sz="2" w:space="0" w:color="000000"/>
              <w:bottom w:val="single" w:sz="2" w:space="0" w:color="000000"/>
            </w:tcBorders>
          </w:tcPr>
          <w:p>
            <w:pPr>
              <w:pStyle w:val="Style54"/>
              <w:widowControl w:val="false"/>
              <w:snapToGrid w:val="false"/>
              <w:spacing w:before="0" w:after="200"/>
              <w:ind w:right="-59" w:hanging="0"/>
              <w:jc w:val="center"/>
              <w:rPr/>
            </w:pPr>
            <w:r>
              <w:rPr/>
              <w:t>шт.</w:t>
            </w:r>
          </w:p>
        </w:tc>
        <w:tc>
          <w:tcPr>
            <w:tcW w:w="993" w:type="dxa"/>
            <w:tcBorders>
              <w:left w:val="single" w:sz="2" w:space="0" w:color="000000"/>
              <w:bottom w:val="single" w:sz="2" w:space="0" w:color="000000"/>
              <w:right w:val="single" w:sz="2" w:space="0" w:color="000000"/>
            </w:tcBorders>
            <w:vAlign w:val="bottom"/>
          </w:tcPr>
          <w:p>
            <w:pPr>
              <w:pStyle w:val="Normal"/>
              <w:widowControl w:val="false"/>
              <w:jc w:val="center"/>
              <w:rPr>
                <w:b/>
                <w:b/>
                <w:bCs/>
                <w:color w:val="000000"/>
                <w:sz w:val="22"/>
                <w:szCs w:val="22"/>
              </w:rPr>
            </w:pPr>
            <w:r>
              <w:rPr>
                <w:b/>
                <w:bCs/>
                <w:color w:val="000000"/>
                <w:sz w:val="22"/>
                <w:szCs w:val="22"/>
              </w:rPr>
              <w:t>28</w:t>
            </w:r>
          </w:p>
        </w:tc>
        <w:tc>
          <w:tcPr>
            <w:tcW w:w="1841" w:type="dxa"/>
            <w:tcBorders>
              <w:top w:val="single" w:sz="2" w:space="0" w:color="000000"/>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c>
          <w:tcPr>
            <w:tcW w:w="1700" w:type="dxa"/>
            <w:tcBorders>
              <w:top w:val="single" w:sz="2" w:space="0" w:color="000000"/>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r>
      <w:tr>
        <w:trPr/>
        <w:tc>
          <w:tcPr>
            <w:tcW w:w="584" w:type="dxa"/>
            <w:tcBorders>
              <w:left w:val="single" w:sz="2" w:space="0" w:color="000000"/>
              <w:bottom w:val="single" w:sz="2" w:space="0" w:color="000000"/>
            </w:tcBorders>
          </w:tcPr>
          <w:p>
            <w:pPr>
              <w:pStyle w:val="Style54"/>
              <w:widowControl w:val="false"/>
              <w:numPr>
                <w:ilvl w:val="0"/>
                <w:numId w:val="27"/>
              </w:numPr>
              <w:snapToGrid w:val="false"/>
              <w:spacing w:before="0" w:after="200"/>
              <w:jc w:val="center"/>
              <w:rPr>
                <w:rStyle w:val="FontStyle"/>
              </w:rPr>
            </w:pPr>
            <w:r>
              <w:rPr/>
            </w:r>
          </w:p>
        </w:tc>
        <w:tc>
          <w:tcPr>
            <w:tcW w:w="4603" w:type="dxa"/>
            <w:tcBorders>
              <w:left w:val="single" w:sz="2" w:space="0" w:color="000000"/>
              <w:bottom w:val="single" w:sz="2" w:space="0" w:color="000000"/>
            </w:tcBorders>
            <w:vAlign w:val="bottom"/>
          </w:tcPr>
          <w:p>
            <w:pPr>
              <w:pStyle w:val="Normal"/>
              <w:widowControl w:val="false"/>
              <w:rPr/>
            </w:pPr>
            <w:r>
              <w:rPr/>
              <w:t>Расходомер УРЖ2КМ-2-000-000-P-A-T-R-B (эл.блок) (Комплект подобранной пары датчиков ультразвуковых ПЭП  3-25 (ПЭП 3-1) с комплектацией</w:t>
            </w:r>
          </w:p>
        </w:tc>
        <w:tc>
          <w:tcPr>
            <w:tcW w:w="1559" w:type="dxa"/>
            <w:tcBorders>
              <w:left w:val="single" w:sz="2" w:space="0" w:color="000000"/>
              <w:bottom w:val="single" w:sz="2" w:space="0" w:color="000000"/>
              <w:right w:val="single" w:sz="2" w:space="0" w:color="000000"/>
            </w:tcBorders>
          </w:tcPr>
          <w:p>
            <w:pPr>
              <w:pStyle w:val="Normal"/>
              <w:widowControl w:val="false"/>
              <w:rPr/>
            </w:pPr>
            <w:r>
              <w:rPr/>
              <w:t>Российская Федерация</w:t>
            </w:r>
          </w:p>
        </w:tc>
        <w:tc>
          <w:tcPr>
            <w:tcW w:w="1842" w:type="dxa"/>
            <w:tcBorders>
              <w:left w:val="single" w:sz="2" w:space="0" w:color="000000"/>
              <w:bottom w:val="single" w:sz="2" w:space="0" w:color="000000"/>
              <w:right w:val="single" w:sz="2" w:space="0" w:color="000000"/>
            </w:tcBorders>
          </w:tcPr>
          <w:p>
            <w:pPr>
              <w:pStyle w:val="Normal"/>
              <w:widowControl w:val="false"/>
              <w:jc w:val="center"/>
              <w:rPr/>
            </w:pPr>
            <w:r>
              <w:rPr/>
              <w:t>28.12.15.190</w:t>
            </w:r>
          </w:p>
        </w:tc>
        <w:tc>
          <w:tcPr>
            <w:tcW w:w="1418" w:type="dxa"/>
            <w:tcBorders>
              <w:left w:val="single" w:sz="2" w:space="0" w:color="000000"/>
              <w:bottom w:val="single" w:sz="2" w:space="0" w:color="000000"/>
            </w:tcBorders>
          </w:tcPr>
          <w:p>
            <w:pPr>
              <w:pStyle w:val="Style54"/>
              <w:widowControl w:val="false"/>
              <w:snapToGrid w:val="false"/>
              <w:spacing w:before="0" w:after="200"/>
              <w:ind w:right="-59" w:hanging="0"/>
              <w:jc w:val="center"/>
              <w:rPr/>
            </w:pPr>
            <w:r>
              <w:rPr/>
              <w:t>шт.</w:t>
            </w:r>
          </w:p>
        </w:tc>
        <w:tc>
          <w:tcPr>
            <w:tcW w:w="993" w:type="dxa"/>
            <w:tcBorders>
              <w:left w:val="single" w:sz="2" w:space="0" w:color="000000"/>
              <w:bottom w:val="single" w:sz="2" w:space="0" w:color="000000"/>
              <w:right w:val="single" w:sz="2" w:space="0" w:color="000000"/>
            </w:tcBorders>
            <w:vAlign w:val="bottom"/>
          </w:tcPr>
          <w:p>
            <w:pPr>
              <w:pStyle w:val="Normal"/>
              <w:widowControl w:val="false"/>
              <w:jc w:val="center"/>
              <w:rPr>
                <w:b/>
                <w:b/>
                <w:bCs/>
                <w:color w:val="000000"/>
                <w:sz w:val="22"/>
                <w:szCs w:val="22"/>
              </w:rPr>
            </w:pPr>
            <w:r>
              <w:rPr>
                <w:b/>
                <w:bCs/>
                <w:color w:val="000000"/>
                <w:sz w:val="22"/>
                <w:szCs w:val="22"/>
              </w:rPr>
              <w:t>1</w:t>
            </w:r>
          </w:p>
        </w:tc>
        <w:tc>
          <w:tcPr>
            <w:tcW w:w="1841" w:type="dxa"/>
            <w:tcBorders>
              <w:top w:val="single" w:sz="2" w:space="0" w:color="000000"/>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c>
          <w:tcPr>
            <w:tcW w:w="1700" w:type="dxa"/>
            <w:tcBorders>
              <w:top w:val="single" w:sz="2" w:space="0" w:color="000000"/>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r>
      <w:tr>
        <w:trPr/>
        <w:tc>
          <w:tcPr>
            <w:tcW w:w="584" w:type="dxa"/>
            <w:tcBorders>
              <w:left w:val="single" w:sz="2" w:space="0" w:color="000000"/>
              <w:bottom w:val="single" w:sz="2" w:space="0" w:color="000000"/>
            </w:tcBorders>
          </w:tcPr>
          <w:p>
            <w:pPr>
              <w:pStyle w:val="Style54"/>
              <w:widowControl w:val="false"/>
              <w:numPr>
                <w:ilvl w:val="0"/>
                <w:numId w:val="27"/>
              </w:numPr>
              <w:snapToGrid w:val="false"/>
              <w:spacing w:before="0" w:after="200"/>
              <w:jc w:val="center"/>
              <w:rPr>
                <w:rStyle w:val="FontStyle"/>
              </w:rPr>
            </w:pPr>
            <w:r>
              <w:rPr/>
            </w:r>
          </w:p>
        </w:tc>
        <w:tc>
          <w:tcPr>
            <w:tcW w:w="4603" w:type="dxa"/>
            <w:tcBorders>
              <w:left w:val="single" w:sz="2" w:space="0" w:color="000000"/>
              <w:bottom w:val="single" w:sz="2" w:space="0" w:color="000000"/>
            </w:tcBorders>
            <w:vAlign w:val="bottom"/>
          </w:tcPr>
          <w:p>
            <w:pPr>
              <w:pStyle w:val="Normal"/>
              <w:widowControl w:val="false"/>
              <w:rPr/>
            </w:pPr>
            <w:r>
              <w:rPr/>
              <w:t>Узел учета воды на базе расходомера воды ЭХО-Р-03-1-АП-11-RS485 с комплектацией</w:t>
            </w:r>
          </w:p>
        </w:tc>
        <w:tc>
          <w:tcPr>
            <w:tcW w:w="1559" w:type="dxa"/>
            <w:tcBorders>
              <w:left w:val="single" w:sz="2" w:space="0" w:color="000000"/>
              <w:bottom w:val="single" w:sz="2" w:space="0" w:color="000000"/>
              <w:right w:val="single" w:sz="2" w:space="0" w:color="000000"/>
            </w:tcBorders>
          </w:tcPr>
          <w:p>
            <w:pPr>
              <w:pStyle w:val="Normal"/>
              <w:widowControl w:val="false"/>
              <w:rPr/>
            </w:pPr>
            <w:r>
              <w:rPr/>
              <w:t>Российская Федерация</w:t>
            </w:r>
          </w:p>
        </w:tc>
        <w:tc>
          <w:tcPr>
            <w:tcW w:w="1842" w:type="dxa"/>
            <w:tcBorders>
              <w:left w:val="single" w:sz="2" w:space="0" w:color="000000"/>
              <w:bottom w:val="single" w:sz="2" w:space="0" w:color="000000"/>
              <w:right w:val="single" w:sz="2" w:space="0" w:color="000000"/>
            </w:tcBorders>
          </w:tcPr>
          <w:p>
            <w:pPr>
              <w:pStyle w:val="Normal"/>
              <w:widowControl w:val="false"/>
              <w:jc w:val="center"/>
              <w:rPr/>
            </w:pPr>
            <w:r>
              <w:rPr/>
              <w:t>28.12.15.190</w:t>
            </w:r>
          </w:p>
        </w:tc>
        <w:tc>
          <w:tcPr>
            <w:tcW w:w="1418" w:type="dxa"/>
            <w:tcBorders>
              <w:left w:val="single" w:sz="2" w:space="0" w:color="000000"/>
              <w:bottom w:val="single" w:sz="2" w:space="0" w:color="000000"/>
            </w:tcBorders>
          </w:tcPr>
          <w:p>
            <w:pPr>
              <w:pStyle w:val="Style54"/>
              <w:widowControl w:val="false"/>
              <w:snapToGrid w:val="false"/>
              <w:spacing w:before="0" w:after="200"/>
              <w:ind w:right="-59" w:hanging="0"/>
              <w:jc w:val="center"/>
              <w:rPr/>
            </w:pPr>
            <w:r>
              <w:rPr/>
              <w:t>шт.</w:t>
            </w:r>
          </w:p>
        </w:tc>
        <w:tc>
          <w:tcPr>
            <w:tcW w:w="993" w:type="dxa"/>
            <w:tcBorders>
              <w:left w:val="single" w:sz="2" w:space="0" w:color="000000"/>
              <w:bottom w:val="single" w:sz="2" w:space="0" w:color="000000"/>
              <w:right w:val="single" w:sz="2" w:space="0" w:color="000000"/>
            </w:tcBorders>
            <w:vAlign w:val="bottom"/>
          </w:tcPr>
          <w:p>
            <w:pPr>
              <w:pStyle w:val="Normal"/>
              <w:widowControl w:val="false"/>
              <w:jc w:val="center"/>
              <w:rPr>
                <w:b/>
                <w:b/>
                <w:bCs/>
                <w:color w:val="000000"/>
                <w:sz w:val="22"/>
                <w:szCs w:val="22"/>
              </w:rPr>
            </w:pPr>
            <w:r>
              <w:rPr>
                <w:b/>
                <w:bCs/>
                <w:color w:val="000000"/>
                <w:sz w:val="22"/>
                <w:szCs w:val="22"/>
              </w:rPr>
              <w:t>1</w:t>
            </w:r>
          </w:p>
        </w:tc>
        <w:tc>
          <w:tcPr>
            <w:tcW w:w="1841" w:type="dxa"/>
            <w:tcBorders>
              <w:top w:val="single" w:sz="2" w:space="0" w:color="000000"/>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c>
          <w:tcPr>
            <w:tcW w:w="1700" w:type="dxa"/>
            <w:tcBorders>
              <w:top w:val="single" w:sz="2" w:space="0" w:color="000000"/>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r>
      <w:tr>
        <w:trPr/>
        <w:tc>
          <w:tcPr>
            <w:tcW w:w="12840" w:type="dxa"/>
            <w:gridSpan w:val="7"/>
            <w:tcBorders>
              <w:left w:val="single" w:sz="2" w:space="0" w:color="000000"/>
              <w:bottom w:val="single" w:sz="2" w:space="0" w:color="000000"/>
            </w:tcBorders>
          </w:tcPr>
          <w:p>
            <w:pPr>
              <w:pStyle w:val="Style54"/>
              <w:widowControl w:val="false"/>
              <w:spacing w:before="0" w:after="200"/>
              <w:ind w:right="-59" w:hanging="0"/>
              <w:jc w:val="both"/>
              <w:rPr>
                <w:lang w:val="en-US"/>
              </w:rPr>
            </w:pPr>
            <w:r>
              <w:rPr/>
              <w:t>Итого:</w:t>
            </w:r>
          </w:p>
        </w:tc>
        <w:tc>
          <w:tcPr>
            <w:tcW w:w="1700" w:type="dxa"/>
            <w:tcBorders>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r>
      <w:tr>
        <w:trPr/>
        <w:tc>
          <w:tcPr>
            <w:tcW w:w="12840" w:type="dxa"/>
            <w:gridSpan w:val="7"/>
            <w:tcBorders>
              <w:left w:val="single" w:sz="2" w:space="0" w:color="000000"/>
              <w:bottom w:val="single" w:sz="2" w:space="0" w:color="000000"/>
            </w:tcBorders>
          </w:tcPr>
          <w:p>
            <w:pPr>
              <w:pStyle w:val="Style54"/>
              <w:widowControl w:val="false"/>
              <w:spacing w:before="0" w:after="200"/>
              <w:ind w:right="-59" w:hanging="0"/>
              <w:jc w:val="both"/>
              <w:rPr/>
            </w:pPr>
            <w:r>
              <w:rPr/>
              <w:t>В т. ч. НДС _20%</w:t>
            </w:r>
          </w:p>
        </w:tc>
        <w:tc>
          <w:tcPr>
            <w:tcW w:w="1700" w:type="dxa"/>
            <w:tcBorders>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r>
    </w:tbl>
    <w:p>
      <w:pPr>
        <w:pStyle w:val="Normal"/>
        <w:tabs>
          <w:tab w:val="left" w:pos="709" w:leader="none"/>
        </w:tabs>
        <w:ind w:left="851" w:hanging="142"/>
        <w:rPr/>
      </w:pPr>
      <w:r>
        <w:rPr/>
        <w:t>2.</w:t>
        <w:tab/>
        <w:t xml:space="preserve">Настоящая Спецификация вступает в силу с момента подписания и является неотъемлемой частью Контракта поставки товара </w:t>
      </w:r>
    </w:p>
    <w:p>
      <w:pPr>
        <w:pStyle w:val="Normal"/>
        <w:tabs>
          <w:tab w:val="left" w:pos="709" w:leader="none"/>
        </w:tabs>
        <w:ind w:left="851" w:hanging="142"/>
        <w:rPr/>
      </w:pPr>
      <w:r>
        <w:rPr/>
        <w:t>№ </w:t>
      </w:r>
      <w:r>
        <w:rPr/>
        <w:t>___________ от «___» ___________ 2023 г.</w:t>
      </w:r>
    </w:p>
    <w:p>
      <w:pPr>
        <w:pStyle w:val="Normal"/>
        <w:tabs>
          <w:tab w:val="clear" w:pos="709"/>
          <w:tab w:val="left" w:pos="1112" w:leader="none"/>
        </w:tabs>
        <w:ind w:firstLine="567"/>
        <w:rPr/>
      </w:pPr>
      <w:r>
        <w:rPr/>
      </w:r>
    </w:p>
    <w:tbl>
      <w:tblPr>
        <w:tblW w:w="1371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5985"/>
        <w:gridCol w:w="2731"/>
        <w:gridCol w:w="5000"/>
      </w:tblGrid>
      <w:tr>
        <w:trPr>
          <w:trHeight w:val="531" w:hRule="atLeast"/>
        </w:trPr>
        <w:tc>
          <w:tcPr>
            <w:tcW w:w="5985" w:type="dxa"/>
            <w:tcBorders/>
          </w:tcPr>
          <w:p>
            <w:pPr>
              <w:pStyle w:val="Normal"/>
              <w:widowControl w:val="false"/>
              <w:rPr>
                <w:b/>
                <w:b/>
                <w:bCs/>
              </w:rPr>
            </w:pPr>
            <w:r>
              <w:rPr>
                <w:b/>
                <w:bCs/>
              </w:rPr>
              <w:t>ЗАКАЗЧИК:</w:t>
            </w:r>
          </w:p>
          <w:p>
            <w:pPr>
              <w:pStyle w:val="Normal"/>
              <w:widowControl w:val="false"/>
              <w:rPr>
                <w:b/>
                <w:b/>
                <w:kern w:val="2"/>
                <w:lang w:eastAsia="en-US" w:bidi="en-US"/>
              </w:rPr>
            </w:pPr>
            <w:r>
              <w:rPr>
                <w:b/>
                <w:bCs/>
              </w:rPr>
              <w:t>Государственное унитарное предприятие Республики Крым «Вода Крыма»</w:t>
            </w:r>
          </w:p>
        </w:tc>
        <w:tc>
          <w:tcPr>
            <w:tcW w:w="2731" w:type="dxa"/>
            <w:tcBorders/>
          </w:tcPr>
          <w:p>
            <w:pPr>
              <w:pStyle w:val="Normal"/>
              <w:widowControl w:val="false"/>
              <w:jc w:val="both"/>
              <w:rPr>
                <w:b/>
                <w:b/>
              </w:rPr>
            </w:pPr>
            <w:r>
              <w:rPr>
                <w:b/>
              </w:rPr>
            </w:r>
          </w:p>
        </w:tc>
        <w:tc>
          <w:tcPr>
            <w:tcW w:w="5000" w:type="dxa"/>
            <w:tcBorders/>
          </w:tcPr>
          <w:p>
            <w:pPr>
              <w:pStyle w:val="Normal"/>
              <w:widowControl w:val="false"/>
              <w:rPr/>
            </w:pPr>
            <w:r>
              <w:rPr>
                <w:b/>
              </w:rPr>
              <w:t>ПОСТАВЩИК:</w:t>
            </w:r>
          </w:p>
          <w:p>
            <w:pPr>
              <w:pStyle w:val="Normal"/>
              <w:widowControl w:val="false"/>
              <w:rPr>
                <w:b/>
                <w:b/>
              </w:rPr>
            </w:pPr>
            <w:r>
              <w:rPr>
                <w:b/>
              </w:rPr>
            </w:r>
          </w:p>
          <w:p>
            <w:pPr>
              <w:pStyle w:val="Normal"/>
              <w:widowControl w:val="false"/>
              <w:rPr>
                <w:b/>
                <w:b/>
              </w:rPr>
            </w:pPr>
            <w:r>
              <w:rPr>
                <w:b/>
              </w:rPr>
            </w:r>
          </w:p>
        </w:tc>
      </w:tr>
      <w:tr>
        <w:trPr>
          <w:trHeight w:val="336" w:hRule="atLeast"/>
        </w:trPr>
        <w:tc>
          <w:tcPr>
            <w:tcW w:w="5985" w:type="dxa"/>
            <w:tcBorders/>
            <w:vAlign w:val="center"/>
          </w:tcPr>
          <w:p>
            <w:pPr>
              <w:pStyle w:val="Normal"/>
              <w:widowControl w:val="false"/>
              <w:rPr>
                <w:b/>
                <w:b/>
                <w:spacing w:val="-3"/>
              </w:rPr>
            </w:pPr>
            <w:r>
              <w:rPr>
                <w:b/>
                <w:spacing w:val="-3"/>
              </w:rPr>
              <w:t>Первый заместитель генерального директора- главный инженер</w:t>
            </w:r>
          </w:p>
          <w:p>
            <w:pPr>
              <w:pStyle w:val="Normal"/>
              <w:widowControl w:val="false"/>
              <w:snapToGrid w:val="false"/>
              <w:ind w:firstLine="36"/>
              <w:jc w:val="both"/>
              <w:rPr>
                <w:b/>
                <w:b/>
                <w:color w:val="FF0000"/>
              </w:rPr>
            </w:pPr>
            <w:r>
              <w:rPr>
                <w:b/>
                <w:color w:val="FF0000"/>
              </w:rPr>
            </w:r>
          </w:p>
        </w:tc>
        <w:tc>
          <w:tcPr>
            <w:tcW w:w="2731" w:type="dxa"/>
            <w:tcBorders/>
          </w:tcPr>
          <w:p>
            <w:pPr>
              <w:pStyle w:val="Normal"/>
              <w:widowControl w:val="false"/>
              <w:snapToGrid w:val="false"/>
              <w:ind w:firstLine="36"/>
              <w:jc w:val="both"/>
              <w:rPr/>
            </w:pPr>
            <w:r>
              <w:rPr/>
            </w:r>
          </w:p>
        </w:tc>
        <w:tc>
          <w:tcPr>
            <w:tcW w:w="5000" w:type="dxa"/>
            <w:tcBorders/>
            <w:vAlign w:val="center"/>
          </w:tcPr>
          <w:p>
            <w:pPr>
              <w:pStyle w:val="Normal"/>
              <w:widowControl w:val="false"/>
              <w:snapToGrid w:val="false"/>
              <w:ind w:firstLine="36"/>
              <w:jc w:val="both"/>
              <w:rPr>
                <w:b/>
                <w:b/>
                <w:color w:val="FF0000"/>
              </w:rPr>
            </w:pPr>
            <w:r>
              <w:rPr>
                <w:b/>
              </w:rPr>
              <w:t>Должность</w:t>
            </w:r>
          </w:p>
        </w:tc>
      </w:tr>
      <w:tr>
        <w:trPr>
          <w:trHeight w:val="515" w:hRule="atLeast"/>
        </w:trPr>
        <w:tc>
          <w:tcPr>
            <w:tcW w:w="5985" w:type="dxa"/>
            <w:tcBorders/>
            <w:vAlign w:val="center"/>
          </w:tcPr>
          <w:p>
            <w:pPr>
              <w:pStyle w:val="Normal"/>
              <w:widowControl w:val="false"/>
              <w:snapToGrid w:val="false"/>
              <w:ind w:firstLine="36"/>
              <w:jc w:val="both"/>
              <w:rPr>
                <w:b/>
                <w:b/>
                <w:spacing w:val="-3"/>
              </w:rPr>
            </w:pPr>
            <w:r>
              <w:rPr>
                <w:b/>
                <w:spacing w:val="-3"/>
              </w:rPr>
            </w:r>
          </w:p>
          <w:p>
            <w:pPr>
              <w:pStyle w:val="Normal"/>
              <w:widowControl w:val="false"/>
              <w:snapToGrid w:val="false"/>
              <w:ind w:firstLine="36"/>
              <w:jc w:val="both"/>
              <w:rPr>
                <w:b/>
                <w:b/>
                <w:spacing w:val="-3"/>
              </w:rPr>
            </w:pPr>
            <w:r>
              <w:rPr>
                <w:b/>
                <w:spacing w:val="-3"/>
              </w:rPr>
              <w:t>___________________/А.Н. Сафонов/</w:t>
            </w:r>
          </w:p>
          <w:p>
            <w:pPr>
              <w:pStyle w:val="Normal"/>
              <w:widowControl w:val="false"/>
              <w:rPr/>
            </w:pPr>
            <w:r>
              <w:rPr>
                <w:b/>
                <w:spacing w:val="-3"/>
              </w:rPr>
              <w:t xml:space="preserve"> </w:t>
            </w:r>
            <w:r>
              <w:rPr>
                <w:b/>
                <w:spacing w:val="-3"/>
              </w:rPr>
              <w:t>М.П.</w:t>
            </w:r>
          </w:p>
        </w:tc>
        <w:tc>
          <w:tcPr>
            <w:tcW w:w="2731" w:type="dxa"/>
            <w:tcBorders/>
          </w:tcPr>
          <w:p>
            <w:pPr>
              <w:pStyle w:val="Normal"/>
              <w:widowControl w:val="false"/>
              <w:rPr/>
            </w:pPr>
            <w:r>
              <w:rPr/>
            </w:r>
          </w:p>
        </w:tc>
        <w:tc>
          <w:tcPr>
            <w:tcW w:w="5000" w:type="dxa"/>
            <w:tcBorders/>
            <w:vAlign w:val="center"/>
          </w:tcPr>
          <w:p>
            <w:pPr>
              <w:pStyle w:val="Normal"/>
              <w:widowControl w:val="false"/>
              <w:rPr>
                <w:b/>
                <w:b/>
              </w:rPr>
            </w:pPr>
            <w:r>
              <w:rPr>
                <w:b/>
              </w:rPr>
              <w:t xml:space="preserve">________________ </w:t>
            </w:r>
            <w:r>
              <w:rPr>
                <w:b/>
                <w:spacing w:val="-3"/>
              </w:rPr>
              <w:t>/ ___________ /</w:t>
            </w:r>
          </w:p>
          <w:p>
            <w:pPr>
              <w:pStyle w:val="Normal"/>
              <w:widowControl w:val="false"/>
              <w:rPr/>
            </w:pPr>
            <w:r>
              <w:rPr>
                <w:b/>
                <w:spacing w:val="-3"/>
              </w:rPr>
              <w:t>М.П.</w:t>
            </w:r>
          </w:p>
        </w:tc>
      </w:tr>
    </w:tbl>
    <w:p>
      <w:pPr>
        <w:sectPr>
          <w:footnotePr>
            <w:numFmt w:val="decimal"/>
          </w:footnotePr>
          <w:type w:val="nextPage"/>
          <w:pgSz w:orient="landscape" w:w="16838" w:h="11906"/>
          <w:pgMar w:left="993" w:right="1134" w:gutter="0" w:header="0" w:top="426" w:footer="0" w:bottom="0"/>
          <w:pgNumType w:fmt="decimal"/>
          <w:formProt w:val="false"/>
          <w:textDirection w:val="lrTb"/>
          <w:docGrid w:type="default" w:linePitch="360" w:charSpace="4294960946"/>
        </w:sectPr>
      </w:pPr>
    </w:p>
    <w:p>
      <w:pPr>
        <w:pStyle w:val="Normal"/>
        <w:suppressAutoHyphens w:val="false"/>
        <w:rPr>
          <w:lang w:eastAsia="ru-RU"/>
        </w:rPr>
      </w:pPr>
      <w:r>
        <w:rPr>
          <w:lang w:eastAsia="ru-RU"/>
        </w:rPr>
        <w:t xml:space="preserve">                                                                                                                 </w:t>
      </w:r>
      <w:r>
        <w:rPr>
          <w:lang w:eastAsia="ru-RU"/>
        </w:rPr>
        <w:t>Приложение № 2</w:t>
      </w:r>
    </w:p>
    <w:p>
      <w:pPr>
        <w:pStyle w:val="Normal"/>
        <w:widowControl w:val="false"/>
        <w:suppressAutoHyphens w:val="false"/>
        <w:rPr>
          <w:lang w:eastAsia="ru-RU"/>
        </w:rPr>
      </w:pPr>
      <w:r>
        <w:rPr>
          <w:lang w:eastAsia="ru-RU"/>
        </w:rPr>
        <w:t xml:space="preserve">                                                                                                                 </w:t>
      </w:r>
      <w:r>
        <w:rPr>
          <w:lang w:eastAsia="ru-RU"/>
        </w:rPr>
        <w:t>к Контракту №</w:t>
      </w:r>
    </w:p>
    <w:p>
      <w:pPr>
        <w:pStyle w:val="Normal"/>
        <w:widowControl w:val="false"/>
        <w:suppressAutoHyphens w:val="false"/>
        <w:rPr>
          <w:lang w:eastAsia="ru-RU"/>
        </w:rPr>
      </w:pPr>
      <w:r>
        <w:rPr>
          <w:lang w:eastAsia="ru-RU"/>
        </w:rPr>
        <w:t xml:space="preserve">                                                                                                                 </w:t>
      </w:r>
      <w:r>
        <w:rPr>
          <w:lang w:eastAsia="ru-RU"/>
        </w:rPr>
        <w:t>от «  » _________ 2023 г.</w:t>
      </w:r>
    </w:p>
    <w:p>
      <w:pPr>
        <w:pStyle w:val="Normal"/>
        <w:widowControl w:val="false"/>
        <w:suppressAutoHyphens w:val="false"/>
        <w:jc w:val="right"/>
        <w:rPr>
          <w:lang w:eastAsia="ru-RU"/>
        </w:rPr>
      </w:pPr>
      <w:r>
        <w:rPr>
          <w:lang w:eastAsia="ru-RU"/>
        </w:rPr>
      </w:r>
    </w:p>
    <w:tbl>
      <w:tblPr>
        <w:tblW w:w="1008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86"/>
        <w:gridCol w:w="592"/>
        <w:gridCol w:w="201"/>
        <w:gridCol w:w="200"/>
      </w:tblGrid>
      <w:tr>
        <w:trPr>
          <w:trHeight w:val="1783" w:hRule="atLeast"/>
        </w:trPr>
        <w:tc>
          <w:tcPr>
            <w:tcW w:w="9086" w:type="dxa"/>
            <w:tcBorders/>
          </w:tcPr>
          <w:p>
            <w:pPr>
              <w:pStyle w:val="ConsPlusNonformat"/>
              <w:widowControl w:val="false"/>
              <w:ind w:left="-11" w:hanging="0"/>
              <w:jc w:val="both"/>
              <w:rPr>
                <w:rFonts w:ascii="Times New Roman" w:hAnsi="Times New Roman" w:cs="Times New Roman"/>
                <w:b/>
                <w:b/>
                <w:sz w:val="24"/>
                <w:szCs w:val="24"/>
              </w:rPr>
            </w:pPr>
            <w:r>
              <w:rPr>
                <w:rFonts w:cs="Times New Roman" w:ascii="Times New Roman" w:hAnsi="Times New Roman"/>
                <w:b/>
                <w:sz w:val="24"/>
                <w:szCs w:val="24"/>
              </w:rPr>
              <w:t>УТВЕРЖДАЮ</w:t>
            </w:r>
          </w:p>
          <w:p>
            <w:pPr>
              <w:pStyle w:val="ConsPlusNonformat"/>
              <w:widowControl w:val="false"/>
              <w:ind w:left="-11" w:hanging="0"/>
              <w:jc w:val="both"/>
              <w:rPr>
                <w:rFonts w:ascii="Times New Roman" w:hAnsi="Times New Roman" w:cs="Times New Roman"/>
                <w:sz w:val="24"/>
                <w:szCs w:val="24"/>
              </w:rPr>
            </w:pPr>
            <w:r>
              <w:rPr>
                <w:rFonts w:cs="Times New Roman" w:ascii="Times New Roman" w:hAnsi="Times New Roman"/>
                <w:sz w:val="24"/>
                <w:szCs w:val="24"/>
              </w:rPr>
              <w:t>ГУП РК «Вода Крыма»</w:t>
            </w:r>
          </w:p>
          <w:p>
            <w:pPr>
              <w:pStyle w:val="ConsPlusNonformat"/>
              <w:widowControl w:val="false"/>
              <w:ind w:left="-11" w:hanging="0"/>
              <w:jc w:val="both"/>
              <w:rPr>
                <w:rFonts w:ascii="Times New Roman" w:hAnsi="Times New Roman" w:cs="Times New Roman"/>
                <w:sz w:val="24"/>
                <w:szCs w:val="24"/>
              </w:rPr>
            </w:pPr>
            <w:r>
              <w:rPr>
                <w:rFonts w:cs="Times New Roman" w:ascii="Times New Roman" w:hAnsi="Times New Roman"/>
                <w:sz w:val="24"/>
                <w:szCs w:val="24"/>
              </w:rPr>
              <w:t>____________________</w:t>
            </w:r>
          </w:p>
          <w:p>
            <w:pPr>
              <w:pStyle w:val="ConsPlusNonformat"/>
              <w:widowControl w:val="false"/>
              <w:ind w:left="-11" w:hanging="0"/>
              <w:jc w:val="both"/>
              <w:rPr>
                <w:rFonts w:ascii="Times New Roman" w:hAnsi="Times New Roman" w:cs="Times New Roman"/>
                <w:sz w:val="24"/>
                <w:szCs w:val="24"/>
              </w:rPr>
            </w:pPr>
            <w:r>
              <w:rPr>
                <w:rFonts w:cs="Times New Roman" w:ascii="Times New Roman" w:hAnsi="Times New Roman"/>
                <w:sz w:val="24"/>
                <w:szCs w:val="24"/>
              </w:rPr>
              <w:t>«___» ______________ 2023 г.</w:t>
            </w:r>
          </w:p>
          <w:p>
            <w:pPr>
              <w:pStyle w:val="ConsPlusNonformat"/>
              <w:widowControl w:val="false"/>
              <w:ind w:left="-11"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М.П.</w:t>
            </w:r>
          </w:p>
          <w:p>
            <w:pPr>
              <w:pStyle w:val="Normal"/>
              <w:widowControl w:val="false"/>
              <w:tabs>
                <w:tab w:val="clear" w:pos="709"/>
                <w:tab w:val="left" w:pos="9534" w:leader="none"/>
              </w:tabs>
              <w:jc w:val="center"/>
              <w:rPr/>
            </w:pPr>
            <w:r>
              <w:rPr/>
              <w:t>Акт приема-передачи</w:t>
            </w:r>
          </w:p>
          <w:p>
            <w:pPr>
              <w:pStyle w:val="Normal"/>
              <w:widowControl w:val="false"/>
              <w:tabs>
                <w:tab w:val="clear" w:pos="709"/>
                <w:tab w:val="left" w:pos="6804" w:leader="none"/>
              </w:tabs>
              <w:rPr/>
            </w:pPr>
            <w:r>
              <w:rPr/>
              <w:t>________________                                                                               «__» ___________ 20    г.</w:t>
            </w:r>
          </w:p>
          <w:p>
            <w:pPr>
              <w:pStyle w:val="Normal"/>
              <w:widowControl w:val="false"/>
              <w:jc w:val="both"/>
              <w:rPr/>
            </w:pPr>
            <w:r>
              <w:rPr/>
              <w:t>Комиссия в составе: ___________________________________________________</w:t>
            </w:r>
          </w:p>
          <w:p>
            <w:pPr>
              <w:pStyle w:val="Normal"/>
              <w:widowControl w:val="false"/>
              <w:jc w:val="both"/>
              <w:rPr/>
            </w:pPr>
            <w:r>
              <w:rPr/>
              <w:t>___________________________________________________________________________</w:t>
            </w:r>
          </w:p>
          <w:p>
            <w:pPr>
              <w:pStyle w:val="Normal"/>
              <w:widowControl w:val="false"/>
              <w:jc w:val="both"/>
              <w:rPr/>
            </w:pPr>
            <w:r>
              <w:rPr/>
              <w:t>__________________________________________________________________________.</w:t>
            </w:r>
          </w:p>
          <w:p>
            <w:pPr>
              <w:pStyle w:val="Normal"/>
              <w:widowControl w:val="false"/>
              <w:jc w:val="both"/>
              <w:rPr/>
            </w:pPr>
            <w:r>
              <w:rPr/>
              <w:t xml:space="preserve">                     </w:t>
            </w:r>
            <w:r>
              <w:rPr/>
              <w:t>(должность, место работы, Ф.И.О.)</w:t>
            </w:r>
          </w:p>
          <w:p>
            <w:pPr>
              <w:pStyle w:val="Normal"/>
              <w:widowControl w:val="false"/>
              <w:jc w:val="both"/>
              <w:rPr/>
            </w:pPr>
            <w:r>
              <w:rPr/>
              <w:t xml:space="preserve">    </w:t>
            </w:r>
            <w:r>
              <w:rPr/>
              <w:t>С участием представителя поставщика, незаинтересованной организации, общественности _____________________________________________________________________________.</w:t>
            </w:r>
          </w:p>
          <w:p>
            <w:pPr>
              <w:pStyle w:val="Normal"/>
              <w:widowControl w:val="false"/>
              <w:jc w:val="both"/>
              <w:rPr>
                <w:i/>
                <w:i/>
              </w:rPr>
            </w:pPr>
            <w:r>
              <w:rPr>
                <w:i/>
              </w:rPr>
              <w:t xml:space="preserve">               </w:t>
            </w:r>
            <w:r>
              <w:rPr>
                <w:i/>
              </w:rPr>
              <w:t>(должность, наименование организации, Ф.И.О.)</w:t>
            </w:r>
          </w:p>
          <w:p>
            <w:pPr>
              <w:pStyle w:val="Normal"/>
              <w:widowControl w:val="false"/>
              <w:ind w:firstLine="709"/>
              <w:jc w:val="both"/>
              <w:rPr>
                <w:lang w:eastAsia="ru-RU"/>
              </w:rPr>
            </w:pPr>
            <w:r>
              <w:rPr>
                <w:lang w:eastAsia="ru-RU"/>
              </w:rPr>
              <w:t xml:space="preserve">Комиссия ознакомлена с </w:t>
            </w:r>
            <w:hyperlink r:id="rId8" w:tgtFrame="&quot;Инструкция о порядке приемки продукции производственно-технического назначения и товаров народного потребления по качеству">
              <w:r>
                <w:rPr>
                  <w:rFonts w:eastAsia="" w:eastAsiaTheme="majorEastAsia"/>
                  <w:u w:val="single"/>
                  <w:lang w:eastAsia="ru-RU"/>
                </w:rPr>
                <w:t>Инструкцией</w:t>
              </w:r>
            </w:hyperlink>
            <w:r>
              <w:rPr>
                <w:lang w:eastAsia="ru-RU"/>
              </w:rPr>
              <w:t xml:space="preserve"> о порядке приемки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9" w:tgtFrame="&quot;Инструкция о порядке приемки продукции производственно-технического назначения и товаров народного потребления по качеству">
              <w:r>
                <w:rPr>
                  <w:rFonts w:eastAsia="" w:eastAsiaTheme="majorEastAsia"/>
                  <w:u w:val="single"/>
                  <w:lang w:eastAsia="ru-RU"/>
                </w:rPr>
                <w:t>Инструкцией</w:t>
              </w:r>
            </w:hyperlink>
            <w:r>
              <w:rPr>
                <w:lang w:eastAsia="ru-RU"/>
              </w:rPr>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«О порядке приемки продукции производственно-технического назначения и товаров народного потребления по количеству»  </w:t>
            </w:r>
          </w:p>
          <w:p>
            <w:pPr>
              <w:pStyle w:val="Normal"/>
              <w:widowControl w:val="false"/>
              <w:ind w:firstLine="540"/>
              <w:jc w:val="both"/>
              <w:rPr/>
            </w:pPr>
            <w:r>
              <w:rPr/>
              <w:t>Наименование поставщика _________________________________________________.</w:t>
            </w:r>
          </w:p>
          <w:p>
            <w:pPr>
              <w:pStyle w:val="Normal"/>
              <w:widowControl w:val="false"/>
              <w:ind w:firstLine="540"/>
              <w:jc w:val="both"/>
              <w:rPr/>
            </w:pPr>
            <w:r>
              <w:rPr/>
              <w:t>Дата и номер документа о вызове представителя поставщика _____________________________________________________________________________.</w:t>
            </w:r>
          </w:p>
          <w:p>
            <w:pPr>
              <w:pStyle w:val="Normal"/>
              <w:widowControl w:val="false"/>
              <w:ind w:firstLine="540"/>
              <w:jc w:val="both"/>
              <w:rPr/>
            </w:pPr>
            <w:hyperlink r:id="rId10" w:tgtFrame="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r>
                <w:rPr>
                  <w:rFonts w:eastAsia="" w:eastAsiaTheme="majorEastAsia"/>
                  <w:u w:val="single"/>
                  <w:lang w:eastAsia="ru-RU"/>
                </w:rPr>
                <w:t>Контракт</w:t>
              </w:r>
            </w:hyperlink>
            <w:r>
              <w:rPr/>
              <w:t xml:space="preserve"> о поставке товара N ______ от "___" ___________________________ г.</w:t>
            </w:r>
          </w:p>
          <w:p>
            <w:pPr>
              <w:pStyle w:val="Normal"/>
              <w:widowControl w:val="false"/>
              <w:ind w:firstLine="540"/>
              <w:jc w:val="both"/>
              <w:rPr/>
            </w:pPr>
            <w:r>
              <w:rPr/>
              <w:t>________________________________________________________________________.</w:t>
            </w:r>
          </w:p>
          <w:p>
            <w:pPr>
              <w:pStyle w:val="Normal"/>
              <w:widowControl w:val="false"/>
              <w:ind w:firstLine="540"/>
              <w:jc w:val="both"/>
              <w:rPr/>
            </w:pPr>
            <w:r>
              <w:rPr/>
              <w:t>Дата и N счета-фактуры _____________________________________________________________________________.</w:t>
            </w:r>
          </w:p>
          <w:p>
            <w:pPr>
              <w:pStyle w:val="Normal"/>
              <w:widowControl w:val="false"/>
              <w:ind w:firstLine="540"/>
              <w:jc w:val="both"/>
              <w:rPr/>
            </w:pPr>
            <w:r>
              <w:rPr/>
              <w:t>Дата и номер товарной накладной ___________________________________________.</w:t>
            </w:r>
          </w:p>
          <w:p>
            <w:pPr>
              <w:pStyle w:val="Normal"/>
              <w:widowControl w:val="false"/>
              <w:ind w:firstLine="540"/>
              <w:jc w:val="both"/>
              <w:rPr/>
            </w:pPr>
            <w:r>
              <w:rPr/>
              <w:t>Дата и номер документа, удостоверяющего качество продукции (товара) ____________________________________________________________________________.</w:t>
            </w:r>
          </w:p>
          <w:p>
            <w:pPr>
              <w:pStyle w:val="Normal"/>
              <w:widowControl w:val="false"/>
              <w:ind w:firstLine="540"/>
              <w:jc w:val="both"/>
              <w:rPr/>
            </w:pPr>
            <w:r>
              <w:rPr/>
              <w:t>Время доставки продукции на склад получателя ______________________________.</w:t>
            </w:r>
          </w:p>
          <w:p>
            <w:pPr>
              <w:pStyle w:val="Normal"/>
              <w:widowControl w:val="false"/>
              <w:ind w:firstLine="540"/>
              <w:jc w:val="both"/>
              <w:rPr/>
            </w:pPr>
            <w:r>
              <w:rPr/>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________________________________________________.</w:t>
            </w:r>
          </w:p>
          <w:p>
            <w:pPr>
              <w:pStyle w:val="Normal"/>
              <w:widowControl w:val="false"/>
              <w:ind w:firstLine="540"/>
              <w:jc w:val="both"/>
              <w:rPr/>
            </w:pPr>
            <w:r>
              <w:rPr/>
              <w:t>Дата вскрытия тары и упаковки ____________________________________________.</w:t>
            </w:r>
          </w:p>
          <w:p>
            <w:pPr>
              <w:pStyle w:val="Normal"/>
              <w:widowControl w:val="false"/>
              <w:ind w:firstLine="540"/>
              <w:jc w:val="both"/>
              <w:rPr/>
            </w:pPr>
            <w:r>
              <w:rPr/>
              <w:t>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контракт) - порядок отбора продукции _____________________________________________________________________________.</w:t>
            </w:r>
          </w:p>
          <w:p>
            <w:pPr>
              <w:pStyle w:val="Normal"/>
              <w:widowControl w:val="false"/>
              <w:ind w:firstLine="540"/>
              <w:jc w:val="both"/>
              <w:rPr/>
            </w:pPr>
            <w:r>
              <w:rPr/>
              <w:t>Определение количества продукции (товаров) производилось на исправных</w:t>
            </w:r>
          </w:p>
          <w:p>
            <w:pPr>
              <w:pStyle w:val="Normal"/>
              <w:widowControl w:val="false"/>
              <w:ind w:firstLine="540"/>
              <w:jc w:val="both"/>
              <w:rPr/>
            </w:pPr>
            <w:r>
              <w:rPr/>
              <w:t>весах или другими измерительными приборами, проверенными в установленном</w:t>
            </w:r>
          </w:p>
          <w:p>
            <w:pPr>
              <w:pStyle w:val="Normal"/>
              <w:widowControl w:val="false"/>
              <w:ind w:firstLine="540"/>
              <w:jc w:val="both"/>
              <w:rPr/>
            </w:pPr>
            <w:r>
              <w:rPr/>
              <w:t>порядке _______________________________________________.</w:t>
            </w:r>
          </w:p>
          <w:p>
            <w:pPr>
              <w:pStyle w:val="Normal"/>
              <w:widowControl w:val="false"/>
              <w:ind w:firstLine="540"/>
              <w:jc w:val="both"/>
              <w:rPr/>
            </w:pPr>
            <w:r>
              <w:rPr/>
              <w:t>Отметка о выдаче груза ________________________________________ (имеется, не имеется).</w:t>
            </w:r>
          </w:p>
          <w:p>
            <w:pPr>
              <w:pStyle w:val="Normal"/>
              <w:widowControl w:val="false"/>
              <w:ind w:firstLine="540"/>
              <w:jc w:val="both"/>
              <w:rPr/>
            </w:pPr>
            <w:r>
              <w:rPr/>
              <w:t>При проверке груза установлено:</w:t>
            </w:r>
          </w:p>
          <w:tbl>
            <w:tblPr>
              <w:tblW w:w="8865" w:type="dxa"/>
              <w:jc w:val="left"/>
              <w:tblInd w:w="62" w:type="dxa"/>
              <w:tblLayout w:type="fixed"/>
              <w:tblCellMar>
                <w:top w:w="102" w:type="dxa"/>
                <w:left w:w="62" w:type="dxa"/>
                <w:bottom w:w="102" w:type="dxa"/>
                <w:right w:w="62" w:type="dxa"/>
              </w:tblCellMar>
              <w:tblLook w:val="0000" w:noHBand="0" w:noVBand="0" w:firstColumn="0" w:lastRow="0" w:lastColumn="0" w:firstRow="0"/>
            </w:tblPr>
            <w:tblGrid>
              <w:gridCol w:w="1248"/>
              <w:gridCol w:w="647"/>
              <w:gridCol w:w="665"/>
              <w:gridCol w:w="675"/>
              <w:gridCol w:w="700"/>
              <w:gridCol w:w="421"/>
              <w:gridCol w:w="717"/>
              <w:gridCol w:w="816"/>
              <w:gridCol w:w="487"/>
              <w:gridCol w:w="467"/>
              <w:gridCol w:w="494"/>
              <w:gridCol w:w="590"/>
              <w:gridCol w:w="534"/>
              <w:gridCol w:w="390"/>
              <w:gridCol w:w="14"/>
            </w:tblGrid>
            <w:tr>
              <w:trPr/>
              <w:tc>
                <w:tcPr>
                  <w:tcW w:w="12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Наименование продукции</w:t>
                  </w:r>
                </w:p>
              </w:tc>
              <w:tc>
                <w:tcPr>
                  <w:tcW w:w="647"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sz w:val="18"/>
                      <w:szCs w:val="18"/>
                    </w:rPr>
                  </w:pPr>
                  <w:r>
                    <w:rPr>
                      <w:sz w:val="18"/>
                      <w:szCs w:val="18"/>
                    </w:rPr>
                    <w:t>Страна происхождения товара</w:t>
                  </w:r>
                </w:p>
              </w:tc>
              <w:tc>
                <w:tcPr>
                  <w:tcW w:w="6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Ед. изм.</w:t>
                  </w:r>
                </w:p>
              </w:tc>
              <w:tc>
                <w:tcPr>
                  <w:tcW w:w="6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Цена</w:t>
                  </w:r>
                </w:p>
              </w:tc>
              <w:tc>
                <w:tcPr>
                  <w:tcW w:w="11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По документам поставки</w:t>
                  </w:r>
                </w:p>
              </w:tc>
              <w:tc>
                <w:tcPr>
                  <w:tcW w:w="4509"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Фактически поступила</w:t>
                  </w:r>
                </w:p>
              </w:tc>
            </w:tr>
            <w:tr>
              <w:trPr/>
              <w:tc>
                <w:tcPr>
                  <w:tcW w:w="12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647" w:type="dxa"/>
                  <w:vMerge w:val="continue"/>
                  <w:tcBorders>
                    <w:left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6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6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7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Кол-во</w:t>
                  </w:r>
                </w:p>
              </w:tc>
              <w:tc>
                <w:tcPr>
                  <w:tcW w:w="421"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sz w:val="18"/>
                      <w:szCs w:val="18"/>
                    </w:rPr>
                  </w:pPr>
                  <w:r>
                    <w:rPr>
                      <w:sz w:val="18"/>
                      <w:szCs w:val="18"/>
                    </w:rPr>
                    <w:t>Сумма</w:t>
                  </w:r>
                </w:p>
              </w:tc>
              <w:tc>
                <w:tcPr>
                  <w:tcW w:w="7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Кол-во</w:t>
                  </w:r>
                </w:p>
              </w:tc>
              <w:tc>
                <w:tcPr>
                  <w:tcW w:w="81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Сумма</w:t>
                  </w:r>
                </w:p>
              </w:tc>
              <w:tc>
                <w:tcPr>
                  <w:tcW w:w="9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Бой</w:t>
                  </w:r>
                </w:p>
              </w:tc>
              <w:tc>
                <w:tcPr>
                  <w:tcW w:w="10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Излишки</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Недостача</w:t>
                  </w:r>
                </w:p>
              </w:tc>
              <w:tc>
                <w:tcPr>
                  <w:tcW w:w="14" w:type="dxa"/>
                  <w:tcBorders/>
                </w:tcPr>
                <w:p>
                  <w:pPr>
                    <w:pStyle w:val="Normal"/>
                    <w:widowControl w:val="false"/>
                    <w:rPr/>
                  </w:pPr>
                  <w:r>
                    <w:rPr/>
                  </w:r>
                </w:p>
              </w:tc>
            </w:tr>
            <w:tr>
              <w:trPr>
                <w:trHeight w:val="785" w:hRule="atLeast"/>
                <w:cantSplit w:val="true"/>
              </w:trPr>
              <w:tc>
                <w:tcPr>
                  <w:tcW w:w="12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647" w:type="dxa"/>
                  <w:vMerge w:val="continue"/>
                  <w:tcBorders>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6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6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7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81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487"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Кол</w:t>
                  </w:r>
                </w:p>
              </w:tc>
              <w:tc>
                <w:tcPr>
                  <w:tcW w:w="4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sz w:val="18"/>
                      <w:szCs w:val="18"/>
                    </w:rPr>
                  </w:pPr>
                  <w:r>
                    <w:rPr>
                      <w:sz w:val="18"/>
                      <w:szCs w:val="18"/>
                    </w:rPr>
                    <w:t>Сумма</w:t>
                  </w:r>
                </w:p>
              </w:tc>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Кол</w:t>
                  </w:r>
                </w:p>
              </w:tc>
              <w:tc>
                <w:tcPr>
                  <w:tcW w:w="59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sz w:val="18"/>
                      <w:szCs w:val="18"/>
                    </w:rPr>
                  </w:pPr>
                  <w:r>
                    <w:rPr>
                      <w:sz w:val="18"/>
                      <w:szCs w:val="18"/>
                    </w:rPr>
                    <w:t>Сумма</w:t>
                  </w:r>
                </w:p>
              </w:tc>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Кол</w:t>
                  </w:r>
                </w:p>
              </w:tc>
              <w:tc>
                <w:tcPr>
                  <w:tcW w:w="39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sz w:val="18"/>
                      <w:szCs w:val="18"/>
                    </w:rPr>
                  </w:pPr>
                  <w:r>
                    <w:rPr>
                      <w:sz w:val="18"/>
                      <w:szCs w:val="18"/>
                    </w:rPr>
                    <w:t>Сумма</w:t>
                  </w:r>
                </w:p>
              </w:tc>
              <w:tc>
                <w:tcPr>
                  <w:tcW w:w="14" w:type="dxa"/>
                  <w:tcBorders/>
                </w:tcPr>
                <w:p>
                  <w:pPr>
                    <w:pStyle w:val="Normal"/>
                    <w:widowControl w:val="false"/>
                    <w:rPr/>
                  </w:pPr>
                  <w:r>
                    <w:rPr/>
                  </w:r>
                </w:p>
              </w:tc>
            </w:tr>
            <w:tr>
              <w:trPr/>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665"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4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48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46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3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14" w:type="dxa"/>
                  <w:tcBorders/>
                </w:tcPr>
                <w:p>
                  <w:pPr>
                    <w:pStyle w:val="Normal"/>
                    <w:widowControl w:val="false"/>
                    <w:rPr/>
                  </w:pPr>
                  <w:r>
                    <w:rPr/>
                  </w:r>
                </w:p>
              </w:tc>
            </w:tr>
            <w:tr>
              <w:trPr/>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665"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4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48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46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3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14" w:type="dxa"/>
                  <w:tcBorders/>
                </w:tcPr>
                <w:p>
                  <w:pPr>
                    <w:pStyle w:val="Normal"/>
                    <w:widowControl w:val="false"/>
                    <w:rPr/>
                  </w:pPr>
                  <w:r>
                    <w:rPr/>
                  </w:r>
                </w:p>
              </w:tc>
            </w:tr>
          </w:tbl>
          <w:p>
            <w:pPr>
              <w:pStyle w:val="Normal"/>
              <w:widowControl w:val="false"/>
              <w:ind w:firstLine="567"/>
              <w:jc w:val="both"/>
              <w:rPr/>
            </w:pPr>
            <w:r>
              <w:rPr/>
              <w:t>Подробное описание выявленных недостатков и их характер _________________ _____________________________________________________________________________.</w:t>
            </w:r>
          </w:p>
          <w:p>
            <w:pPr>
              <w:pStyle w:val="Normal"/>
              <w:widowControl w:val="false"/>
              <w:ind w:firstLine="540"/>
              <w:jc w:val="both"/>
              <w:rPr/>
            </w:pPr>
            <w:r>
              <w:rPr/>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_____________________________________________________________________________.</w:t>
            </w:r>
          </w:p>
          <w:p>
            <w:pPr>
              <w:pStyle w:val="Normal"/>
              <w:widowControl w:val="false"/>
              <w:ind w:firstLine="540"/>
              <w:jc w:val="both"/>
              <w:rPr/>
            </w:pPr>
            <w:r>
              <w:rPr/>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pPr>
              <w:pStyle w:val="Normal"/>
              <w:widowControl w:val="false"/>
              <w:ind w:firstLine="540"/>
              <w:jc w:val="both"/>
              <w:rPr/>
            </w:pPr>
            <w:r>
              <w:rPr/>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__________________________________________________________________________________________________________________________________________________________.</w:t>
            </w:r>
          </w:p>
          <w:p>
            <w:pPr>
              <w:pStyle w:val="Normal"/>
              <w:widowControl w:val="false"/>
              <w:ind w:firstLine="540"/>
              <w:jc w:val="both"/>
              <w:rPr/>
            </w:pPr>
            <w:r>
              <w:rPr/>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_____________________________________________________________________________.</w:t>
            </w:r>
          </w:p>
          <w:p>
            <w:pPr>
              <w:pStyle w:val="Normal"/>
              <w:widowControl w:val="false"/>
              <w:ind w:firstLine="540"/>
              <w:jc w:val="both"/>
              <w:rPr/>
            </w:pPr>
            <w:r>
              <w:rPr/>
              <w:t>Члены комиссии предупреждены об ответственности за подписание акта, содержащего данные, не соответствующие действительности _____________________ _____________________________________________________________________________.</w:t>
            </w:r>
          </w:p>
          <w:p>
            <w:pPr>
              <w:pStyle w:val="Normal"/>
              <w:widowControl w:val="false"/>
              <w:ind w:firstLine="540"/>
              <w:jc w:val="both"/>
              <w:rPr/>
            </w:pPr>
            <w:r>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pPr>
              <w:pStyle w:val="Normal"/>
              <w:widowControl w:val="false"/>
              <w:ind w:firstLine="540"/>
              <w:jc w:val="both"/>
              <w:rPr/>
            </w:pPr>
            <w:r>
              <w:rPr/>
              <w:t>Подписи членов комиссии:</w:t>
            </w:r>
          </w:p>
          <w:p>
            <w:pPr>
              <w:pStyle w:val="Normal"/>
              <w:widowControl w:val="false"/>
              <w:ind w:firstLine="540"/>
              <w:jc w:val="both"/>
              <w:rPr/>
            </w:pPr>
            <w:r>
              <w:rPr/>
              <w:t>1. ____________________ 2. ___________________ 5. _______________________</w:t>
            </w:r>
          </w:p>
          <w:p>
            <w:pPr>
              <w:pStyle w:val="Normal"/>
              <w:widowControl w:val="false"/>
              <w:ind w:firstLine="540"/>
              <w:jc w:val="both"/>
              <w:rPr/>
            </w:pPr>
            <w:r>
              <w:rPr/>
              <w:t>3. ____________________ 4. ___________________</w:t>
            </w:r>
          </w:p>
          <w:p>
            <w:pPr>
              <w:pStyle w:val="Normal"/>
              <w:widowControl w:val="false"/>
              <w:ind w:firstLine="540"/>
              <w:jc w:val="both"/>
              <w:rPr>
                <w:i/>
                <w:i/>
              </w:rPr>
            </w:pPr>
            <w:r>
              <w:rPr>
                <w:i/>
                <w:color w:val="FF0000"/>
              </w:rPr>
              <w:t xml:space="preserve">    </w:t>
            </w:r>
            <w:r>
              <w:rPr>
                <w:i/>
              </w:rPr>
              <w:t>Представитель поставщика</w:t>
            </w:r>
          </w:p>
          <w:p>
            <w:pPr>
              <w:pStyle w:val="Normal"/>
              <w:widowControl w:val="false"/>
              <w:ind w:firstLine="540"/>
              <w:jc w:val="both"/>
              <w:rPr/>
            </w:pPr>
            <w:r>
              <w:rPr/>
              <w:t xml:space="preserve">    </w:t>
            </w:r>
            <w:r>
              <w:rPr/>
              <w:t>_________________________________ ___________ (подпись)</w:t>
            </w:r>
          </w:p>
          <w:p>
            <w:pPr>
              <w:pStyle w:val="Normal"/>
              <w:widowControl w:val="false"/>
              <w:spacing w:lineRule="atLeast" w:line="240"/>
              <w:jc w:val="both"/>
              <w:rPr>
                <w:b/>
                <w:b/>
                <w:spacing w:val="-3"/>
              </w:rPr>
            </w:pPr>
            <w:r>
              <w:rPr/>
              <w:t xml:space="preserve">                </w:t>
            </w:r>
            <w:r>
              <w:rPr/>
              <w:t>М.П.</w:t>
            </w:r>
            <w:r>
              <w:rPr>
                <w:b/>
                <w:spacing w:val="-3"/>
              </w:rPr>
              <w:t xml:space="preserve"> </w:t>
            </w:r>
          </w:p>
          <w:p>
            <w:pPr>
              <w:pStyle w:val="Normal"/>
              <w:widowControl w:val="false"/>
              <w:ind w:firstLine="540"/>
              <w:jc w:val="both"/>
              <w:rPr>
                <w:color w:val="000000"/>
                <w:spacing w:val="5"/>
              </w:rPr>
            </w:pPr>
            <w:r>
              <w:rPr>
                <w:b/>
                <w:spacing w:val="-3"/>
                <w:szCs w:val="20"/>
                <w:lang w:eastAsia="ru-RU"/>
              </w:rPr>
              <w:t>КОНЕЦ ФОРМЫ</w:t>
            </w:r>
          </w:p>
        </w:tc>
        <w:tc>
          <w:tcPr>
            <w:tcW w:w="592" w:type="dxa"/>
            <w:tcBorders/>
          </w:tcPr>
          <w:p>
            <w:pPr>
              <w:pStyle w:val="ConsPlusNonformat"/>
              <w:widowControl w:val="false"/>
              <w:ind w:left="914" w:hanging="0"/>
              <w:jc w:val="both"/>
              <w:rPr>
                <w:color w:val="000000"/>
                <w:spacing w:val="5"/>
              </w:rPr>
            </w:pPr>
            <w:r>
              <w:rPr>
                <w:color w:val="000000"/>
                <w:spacing w:val="5"/>
              </w:rPr>
            </w:r>
          </w:p>
          <w:p>
            <w:pPr>
              <w:pStyle w:val="ConsPlusNonformat"/>
              <w:widowControl w:val="false"/>
              <w:ind w:left="914" w:hanging="0"/>
              <w:jc w:val="both"/>
              <w:rPr>
                <w:color w:val="000000"/>
                <w:spacing w:val="5"/>
              </w:rPr>
            </w:pPr>
            <w:r>
              <w:rPr>
                <w:color w:val="000000"/>
                <w:spacing w:val="5"/>
              </w:rPr>
            </w:r>
          </w:p>
        </w:tc>
        <w:tc>
          <w:tcPr>
            <w:tcW w:w="201" w:type="dxa"/>
            <w:tcBorders/>
          </w:tcPr>
          <w:p>
            <w:pPr>
              <w:pStyle w:val="ConsPlusNonformat"/>
              <w:widowControl w:val="false"/>
              <w:ind w:left="914" w:hanging="0"/>
              <w:jc w:val="both"/>
              <w:rPr>
                <w:color w:val="000000"/>
                <w:spacing w:val="5"/>
              </w:rPr>
            </w:pPr>
            <w:r>
              <w:rPr>
                <w:color w:val="000000"/>
                <w:spacing w:val="5"/>
              </w:rPr>
            </w:r>
          </w:p>
        </w:tc>
        <w:tc>
          <w:tcPr>
            <w:tcW w:w="200" w:type="dxa"/>
            <w:tcBorders/>
          </w:tcPr>
          <w:p>
            <w:pPr>
              <w:pStyle w:val="ConsPlusNonformat"/>
              <w:widowControl w:val="false"/>
              <w:ind w:left="914" w:hanging="0"/>
              <w:jc w:val="both"/>
              <w:rPr>
                <w:color w:val="000000"/>
                <w:spacing w:val="5"/>
              </w:rPr>
            </w:pPr>
            <w:r>
              <w:rPr>
                <w:color w:val="000000"/>
                <w:spacing w:val="5"/>
              </w:rPr>
            </w:r>
          </w:p>
        </w:tc>
      </w:tr>
    </w:tbl>
    <w:p>
      <w:pPr>
        <w:pStyle w:val="Normal"/>
        <w:tabs>
          <w:tab w:val="clear" w:pos="709"/>
          <w:tab w:val="left" w:pos="1112" w:leader="none"/>
        </w:tabs>
        <w:ind w:left="10773" w:hanging="0"/>
        <w:rPr/>
      </w:pPr>
      <w:r>
        <w:rPr/>
      </w:r>
    </w:p>
    <w:tbl>
      <w:tblPr>
        <w:tblW w:w="96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130"/>
        <w:gridCol w:w="849"/>
        <w:gridCol w:w="4671"/>
      </w:tblGrid>
      <w:tr>
        <w:trPr>
          <w:trHeight w:val="573" w:hRule="atLeast"/>
        </w:trPr>
        <w:tc>
          <w:tcPr>
            <w:tcW w:w="4130" w:type="dxa"/>
            <w:tcBorders/>
          </w:tcPr>
          <w:p>
            <w:pPr>
              <w:pStyle w:val="Normal"/>
              <w:widowControl w:val="false"/>
              <w:rPr>
                <w:b/>
                <w:b/>
                <w:bCs/>
              </w:rPr>
            </w:pPr>
            <w:r>
              <w:rPr>
                <w:b/>
                <w:bCs/>
              </w:rPr>
              <w:t xml:space="preserve">ЗАКАЗЧИК: </w:t>
            </w:r>
          </w:p>
          <w:p>
            <w:pPr>
              <w:pStyle w:val="Normal"/>
              <w:widowControl w:val="false"/>
              <w:rPr>
                <w:b/>
                <w:b/>
                <w:bCs/>
              </w:rPr>
            </w:pPr>
            <w:r>
              <w:rPr>
                <w:b/>
                <w:bCs/>
              </w:rPr>
              <w:t>Государственное унитарное предприятие Республики Крым «Вода Крыма»</w:t>
            </w:r>
          </w:p>
          <w:p>
            <w:pPr>
              <w:pStyle w:val="Normal"/>
              <w:widowControl w:val="false"/>
              <w:rPr>
                <w:b/>
                <w:b/>
                <w:kern w:val="2"/>
                <w:lang w:eastAsia="en-US" w:bidi="en-US"/>
              </w:rPr>
            </w:pPr>
            <w:r>
              <w:rPr>
                <w:b/>
                <w:kern w:val="2"/>
                <w:lang w:eastAsia="en-US" w:bidi="en-US"/>
              </w:rPr>
            </w:r>
          </w:p>
        </w:tc>
        <w:tc>
          <w:tcPr>
            <w:tcW w:w="849" w:type="dxa"/>
            <w:tcBorders/>
          </w:tcPr>
          <w:p>
            <w:pPr>
              <w:pStyle w:val="Normal"/>
              <w:widowControl w:val="false"/>
              <w:jc w:val="both"/>
              <w:rPr>
                <w:b/>
                <w:b/>
              </w:rPr>
            </w:pPr>
            <w:r>
              <w:rPr>
                <w:b/>
              </w:rPr>
            </w:r>
          </w:p>
        </w:tc>
        <w:tc>
          <w:tcPr>
            <w:tcW w:w="4671" w:type="dxa"/>
            <w:vMerge w:val="restart"/>
            <w:tcBorders/>
          </w:tcPr>
          <w:p>
            <w:pPr>
              <w:pStyle w:val="Normal"/>
              <w:widowControl w:val="false"/>
              <w:rPr>
                <w:b/>
                <w:b/>
              </w:rPr>
            </w:pPr>
            <w:r>
              <w:rPr>
                <w:b/>
              </w:rPr>
              <w:t>ПОСТАВЩИК:</w:t>
            </w:r>
          </w:p>
          <w:p>
            <w:pPr>
              <w:pStyle w:val="Normal"/>
              <w:widowControl w:val="false"/>
              <w:snapToGrid w:val="false"/>
              <w:ind w:firstLine="36"/>
              <w:jc w:val="both"/>
              <w:rPr/>
            </w:pPr>
            <w:r>
              <w:rPr/>
            </w:r>
          </w:p>
          <w:p>
            <w:pPr>
              <w:pStyle w:val="Normal"/>
              <w:widowControl w:val="false"/>
              <w:snapToGrid w:val="false"/>
              <w:ind w:firstLine="36"/>
              <w:jc w:val="both"/>
              <w:rPr/>
            </w:pPr>
            <w:r>
              <w:rPr/>
            </w:r>
          </w:p>
          <w:p>
            <w:pPr>
              <w:pStyle w:val="Normal"/>
              <w:widowControl w:val="false"/>
              <w:snapToGrid w:val="false"/>
              <w:jc w:val="both"/>
              <w:rPr/>
            </w:pPr>
            <w:r>
              <w:rPr/>
            </w:r>
          </w:p>
          <w:p>
            <w:pPr>
              <w:pStyle w:val="Normal"/>
              <w:widowControl w:val="false"/>
              <w:snapToGrid w:val="false"/>
              <w:jc w:val="both"/>
              <w:rPr/>
            </w:pPr>
            <w:r>
              <w:rPr/>
            </w:r>
          </w:p>
          <w:p>
            <w:pPr>
              <w:pStyle w:val="Normal"/>
              <w:widowControl w:val="false"/>
              <w:snapToGrid w:val="false"/>
              <w:jc w:val="both"/>
              <w:rPr/>
            </w:pPr>
            <w:r>
              <w:rPr/>
              <w:t>Должность</w:t>
            </w:r>
          </w:p>
          <w:p>
            <w:pPr>
              <w:pStyle w:val="Normal"/>
              <w:widowControl w:val="false"/>
              <w:snapToGrid w:val="false"/>
              <w:jc w:val="both"/>
              <w:rPr/>
            </w:pPr>
            <w:r>
              <w:rPr/>
            </w:r>
          </w:p>
          <w:p>
            <w:pPr>
              <w:pStyle w:val="Normal"/>
              <w:widowControl w:val="false"/>
              <w:snapToGrid w:val="false"/>
              <w:jc w:val="both"/>
              <w:rPr/>
            </w:pPr>
            <w:r>
              <w:rPr/>
            </w:r>
          </w:p>
          <w:p>
            <w:pPr>
              <w:pStyle w:val="Normal"/>
              <w:widowControl w:val="false"/>
              <w:rPr>
                <w:b/>
                <w:b/>
                <w:spacing w:val="-3"/>
              </w:rPr>
            </w:pPr>
            <w:r>
              <w:rPr>
                <w:b/>
                <w:spacing w:val="-3"/>
              </w:rPr>
              <w:t>________________/ ___________ /</w:t>
            </w:r>
          </w:p>
          <w:p>
            <w:pPr>
              <w:pStyle w:val="Normal"/>
              <w:widowControl w:val="false"/>
              <w:rPr>
                <w:b/>
                <w:b/>
              </w:rPr>
            </w:pPr>
            <w:r>
              <w:rPr>
                <w:b/>
                <w:spacing w:val="-3"/>
              </w:rPr>
              <w:t>М.П.</w:t>
            </w:r>
          </w:p>
        </w:tc>
      </w:tr>
      <w:tr>
        <w:trPr>
          <w:trHeight w:val="356" w:hRule="atLeast"/>
        </w:trPr>
        <w:tc>
          <w:tcPr>
            <w:tcW w:w="4130" w:type="dxa"/>
            <w:tcBorders/>
            <w:vAlign w:val="center"/>
          </w:tcPr>
          <w:p>
            <w:pPr>
              <w:pStyle w:val="Normal"/>
              <w:widowControl w:val="false"/>
              <w:rPr>
                <w:b/>
                <w:b/>
                <w:spacing w:val="-3"/>
              </w:rPr>
            </w:pPr>
            <w:r>
              <w:rPr>
                <w:b/>
                <w:spacing w:val="-3"/>
              </w:rPr>
              <w:t>Первый заместитель генерального директора- главный инженер</w:t>
            </w:r>
          </w:p>
          <w:p>
            <w:pPr>
              <w:pStyle w:val="Normal"/>
              <w:widowControl w:val="false"/>
              <w:rPr/>
            </w:pPr>
            <w:r>
              <w:rPr/>
            </w:r>
          </w:p>
          <w:p>
            <w:pPr>
              <w:pStyle w:val="Normal"/>
              <w:widowControl w:val="false"/>
              <w:snapToGrid w:val="false"/>
              <w:ind w:firstLine="36"/>
              <w:jc w:val="both"/>
              <w:rPr>
                <w:b/>
                <w:b/>
                <w:color w:val="FF0000"/>
              </w:rPr>
            </w:pPr>
            <w:r>
              <w:rPr>
                <w:b/>
                <w:color w:val="FF0000"/>
              </w:rPr>
            </w:r>
          </w:p>
        </w:tc>
        <w:tc>
          <w:tcPr>
            <w:tcW w:w="849" w:type="dxa"/>
            <w:tcBorders/>
          </w:tcPr>
          <w:p>
            <w:pPr>
              <w:pStyle w:val="Normal"/>
              <w:widowControl w:val="false"/>
              <w:snapToGrid w:val="false"/>
              <w:ind w:firstLine="36"/>
              <w:jc w:val="both"/>
              <w:rPr/>
            </w:pPr>
            <w:r>
              <w:rPr/>
            </w:r>
          </w:p>
        </w:tc>
        <w:tc>
          <w:tcPr>
            <w:tcW w:w="4671" w:type="dxa"/>
            <w:vMerge w:val="continue"/>
            <w:tcBorders/>
            <w:vAlign w:val="center"/>
          </w:tcPr>
          <w:p>
            <w:pPr>
              <w:pStyle w:val="Normal"/>
              <w:widowControl w:val="false"/>
              <w:rPr>
                <w:b/>
                <w:b/>
                <w:color w:val="FF0000"/>
              </w:rPr>
            </w:pPr>
            <w:r>
              <w:rPr>
                <w:b/>
                <w:color w:val="FF0000"/>
              </w:rPr>
            </w:r>
          </w:p>
        </w:tc>
      </w:tr>
      <w:tr>
        <w:trPr>
          <w:trHeight w:val="356" w:hRule="atLeast"/>
        </w:trPr>
        <w:tc>
          <w:tcPr>
            <w:tcW w:w="4130" w:type="dxa"/>
            <w:tcBorders/>
            <w:vAlign w:val="center"/>
          </w:tcPr>
          <w:p>
            <w:pPr>
              <w:pStyle w:val="Normal"/>
              <w:widowControl w:val="false"/>
              <w:snapToGrid w:val="false"/>
              <w:ind w:firstLine="36"/>
              <w:jc w:val="both"/>
              <w:rPr>
                <w:b/>
                <w:b/>
                <w:spacing w:val="-3"/>
              </w:rPr>
            </w:pPr>
            <w:r>
              <w:rPr>
                <w:b/>
                <w:spacing w:val="-3"/>
              </w:rPr>
            </w:r>
          </w:p>
          <w:p>
            <w:pPr>
              <w:pStyle w:val="Normal"/>
              <w:widowControl w:val="false"/>
              <w:snapToGrid w:val="false"/>
              <w:ind w:firstLine="36"/>
              <w:jc w:val="both"/>
              <w:rPr>
                <w:b/>
                <w:b/>
                <w:spacing w:val="-3"/>
              </w:rPr>
            </w:pPr>
            <w:r>
              <w:rPr>
                <w:b/>
                <w:spacing w:val="-3"/>
              </w:rPr>
              <w:t>___________________/А.Н. Сафонов/</w:t>
            </w:r>
          </w:p>
          <w:p>
            <w:pPr>
              <w:pStyle w:val="Normal"/>
              <w:widowControl w:val="false"/>
              <w:rPr/>
            </w:pPr>
            <w:r>
              <w:rPr>
                <w:b/>
                <w:spacing w:val="-3"/>
              </w:rPr>
              <w:t xml:space="preserve"> </w:t>
            </w:r>
            <w:r>
              <w:rPr>
                <w:b/>
                <w:spacing w:val="-3"/>
              </w:rPr>
              <w:t>М.П.</w:t>
            </w:r>
          </w:p>
        </w:tc>
        <w:tc>
          <w:tcPr>
            <w:tcW w:w="849" w:type="dxa"/>
            <w:tcBorders/>
          </w:tcPr>
          <w:p>
            <w:pPr>
              <w:pStyle w:val="Normal"/>
              <w:widowControl w:val="false"/>
              <w:rPr>
                <w:spacing w:val="-3"/>
              </w:rPr>
            </w:pPr>
            <w:r>
              <w:rPr>
                <w:spacing w:val="-3"/>
              </w:rPr>
            </w:r>
          </w:p>
        </w:tc>
        <w:tc>
          <w:tcPr>
            <w:tcW w:w="4671" w:type="dxa"/>
            <w:vMerge w:val="continue"/>
            <w:tcBorders/>
            <w:vAlign w:val="center"/>
          </w:tcPr>
          <w:p>
            <w:pPr>
              <w:pStyle w:val="Normal"/>
              <w:widowControl w:val="false"/>
              <w:rPr/>
            </w:pPr>
            <w:r>
              <w:rPr/>
            </w:r>
          </w:p>
        </w:tc>
      </w:tr>
    </w:tbl>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t>Приложение № 3</w:t>
      </w:r>
    </w:p>
    <w:p>
      <w:pPr>
        <w:pStyle w:val="Normal"/>
        <w:widowControl w:val="false"/>
        <w:suppressAutoHyphens w:val="false"/>
        <w:jc w:val="right"/>
        <w:rPr>
          <w:lang w:eastAsia="ru-RU"/>
        </w:rPr>
      </w:pPr>
      <w:r>
        <w:rPr>
          <w:lang w:eastAsia="ru-RU"/>
        </w:rPr>
        <w:t xml:space="preserve">                                                                                                                 </w:t>
      </w:r>
      <w:r>
        <w:rPr>
          <w:lang w:eastAsia="ru-RU"/>
        </w:rPr>
        <w:t>к Контракту №</w:t>
      </w:r>
    </w:p>
    <w:p>
      <w:pPr>
        <w:pStyle w:val="Normal"/>
        <w:widowControl w:val="false"/>
        <w:suppressAutoHyphens w:val="false"/>
        <w:jc w:val="right"/>
        <w:rPr>
          <w:lang w:eastAsia="ru-RU"/>
        </w:rPr>
      </w:pPr>
      <w:r>
        <w:rPr>
          <w:lang w:eastAsia="ru-RU"/>
        </w:rPr>
        <w:t xml:space="preserve">                                                                                                                 </w:t>
      </w:r>
      <w:r>
        <w:rPr>
          <w:lang w:eastAsia="ru-RU"/>
        </w:rPr>
        <w:t>от «  » _________ 2023 г.</w:t>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center"/>
        <w:rPr>
          <w:b/>
          <w:b/>
          <w:lang w:eastAsia="ru-RU"/>
        </w:rPr>
      </w:pPr>
      <w:r>
        <w:rPr>
          <w:b/>
          <w:lang w:eastAsia="ru-RU"/>
        </w:rPr>
        <w:t xml:space="preserve">Техническое задание </w:t>
      </w:r>
    </w:p>
    <w:p>
      <w:pPr>
        <w:pStyle w:val="Normal"/>
        <w:suppressAutoHyphens w:val="false"/>
        <w:jc w:val="center"/>
        <w:rPr>
          <w:b/>
          <w:b/>
          <w:lang w:eastAsia="ru-RU"/>
        </w:rPr>
      </w:pPr>
      <w:r>
        <w:rPr>
          <w:b/>
          <w:lang w:eastAsia="ru-RU"/>
        </w:rPr>
      </w:r>
    </w:p>
    <w:p>
      <w:pPr>
        <w:pStyle w:val="Normal"/>
        <w:suppressAutoHyphens w:val="false"/>
        <w:jc w:val="center"/>
        <w:rPr>
          <w:b/>
          <w:b/>
          <w:lang w:eastAsia="ru-RU"/>
        </w:rPr>
      </w:pPr>
      <w:r>
        <w:rPr>
          <w:b/>
          <w:lang w:eastAsia="ru-RU"/>
        </w:rPr>
        <w:t>(приложено отдельным файлом)</w:t>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ind w:left="426" w:hanging="0"/>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tabs>
          <w:tab w:val="clear" w:pos="709"/>
          <w:tab w:val="left" w:pos="1305" w:leader="none"/>
        </w:tabs>
        <w:suppressAutoHyphens w:val="false"/>
        <w:rPr>
          <w:lang w:eastAsia="ru-RU"/>
        </w:rPr>
      </w:pPr>
      <w:r>
        <w:rPr>
          <w:lang w:eastAsia="ru-RU"/>
        </w:rPr>
        <w:tab/>
      </w:r>
    </w:p>
    <w:tbl>
      <w:tblPr>
        <w:tblW w:w="1090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129"/>
        <w:gridCol w:w="2108"/>
        <w:gridCol w:w="4671"/>
      </w:tblGrid>
      <w:tr>
        <w:trPr>
          <w:trHeight w:val="573" w:hRule="atLeast"/>
        </w:trPr>
        <w:tc>
          <w:tcPr>
            <w:tcW w:w="4129" w:type="dxa"/>
            <w:tcBorders/>
          </w:tcPr>
          <w:p>
            <w:pPr>
              <w:pStyle w:val="Normal"/>
              <w:widowControl w:val="false"/>
              <w:rPr>
                <w:b/>
                <w:b/>
                <w:bCs/>
              </w:rPr>
            </w:pPr>
            <w:r>
              <w:rPr>
                <w:b/>
                <w:bCs/>
              </w:rPr>
              <w:t xml:space="preserve">ЗАКАЗЧИК: </w:t>
            </w:r>
          </w:p>
          <w:p>
            <w:pPr>
              <w:pStyle w:val="Normal"/>
              <w:widowControl w:val="false"/>
              <w:rPr>
                <w:b/>
                <w:b/>
                <w:bCs/>
              </w:rPr>
            </w:pPr>
            <w:r>
              <w:rPr>
                <w:b/>
                <w:bCs/>
              </w:rPr>
              <w:t>Государственное унитарное предприятие Республики Крым «Вода Крыма»</w:t>
            </w:r>
          </w:p>
          <w:p>
            <w:pPr>
              <w:pStyle w:val="Normal"/>
              <w:widowControl w:val="false"/>
              <w:rPr>
                <w:b/>
                <w:b/>
                <w:kern w:val="2"/>
                <w:lang w:eastAsia="en-US" w:bidi="en-US"/>
              </w:rPr>
            </w:pPr>
            <w:r>
              <w:rPr>
                <w:b/>
                <w:kern w:val="2"/>
                <w:lang w:eastAsia="en-US" w:bidi="en-US"/>
              </w:rPr>
            </w:r>
          </w:p>
        </w:tc>
        <w:tc>
          <w:tcPr>
            <w:tcW w:w="2108" w:type="dxa"/>
            <w:tcBorders/>
          </w:tcPr>
          <w:p>
            <w:pPr>
              <w:pStyle w:val="Normal"/>
              <w:widowControl w:val="false"/>
              <w:jc w:val="both"/>
              <w:rPr>
                <w:b/>
                <w:b/>
              </w:rPr>
            </w:pPr>
            <w:r>
              <w:rPr>
                <w:b/>
              </w:rPr>
            </w:r>
          </w:p>
        </w:tc>
        <w:tc>
          <w:tcPr>
            <w:tcW w:w="4671" w:type="dxa"/>
            <w:vMerge w:val="restart"/>
            <w:tcBorders/>
          </w:tcPr>
          <w:p>
            <w:pPr>
              <w:pStyle w:val="Normal"/>
              <w:widowControl w:val="false"/>
              <w:rPr>
                <w:b/>
                <w:b/>
              </w:rPr>
            </w:pPr>
            <w:r>
              <w:rPr>
                <w:b/>
              </w:rPr>
              <w:t>ПОСТАВЩИК:</w:t>
            </w:r>
          </w:p>
          <w:p>
            <w:pPr>
              <w:pStyle w:val="Normal"/>
              <w:widowControl w:val="false"/>
              <w:snapToGrid w:val="false"/>
              <w:ind w:firstLine="36"/>
              <w:jc w:val="both"/>
              <w:rPr/>
            </w:pPr>
            <w:r>
              <w:rPr/>
            </w:r>
          </w:p>
          <w:p>
            <w:pPr>
              <w:pStyle w:val="Normal"/>
              <w:widowControl w:val="false"/>
              <w:snapToGrid w:val="false"/>
              <w:ind w:firstLine="36"/>
              <w:jc w:val="both"/>
              <w:rPr/>
            </w:pPr>
            <w:r>
              <w:rPr/>
            </w:r>
          </w:p>
          <w:p>
            <w:pPr>
              <w:pStyle w:val="Normal"/>
              <w:widowControl w:val="false"/>
              <w:snapToGrid w:val="false"/>
              <w:jc w:val="both"/>
              <w:rPr/>
            </w:pPr>
            <w:r>
              <w:rPr/>
            </w:r>
          </w:p>
          <w:p>
            <w:pPr>
              <w:pStyle w:val="Normal"/>
              <w:widowControl w:val="false"/>
              <w:snapToGrid w:val="false"/>
              <w:jc w:val="both"/>
              <w:rPr/>
            </w:pPr>
            <w:r>
              <w:rPr/>
            </w:r>
          </w:p>
          <w:p>
            <w:pPr>
              <w:pStyle w:val="Normal"/>
              <w:widowControl w:val="false"/>
              <w:snapToGrid w:val="false"/>
              <w:jc w:val="both"/>
              <w:rPr/>
            </w:pPr>
            <w:r>
              <w:rPr/>
              <w:t>Должность</w:t>
            </w:r>
          </w:p>
          <w:p>
            <w:pPr>
              <w:pStyle w:val="Normal"/>
              <w:widowControl w:val="false"/>
              <w:snapToGrid w:val="false"/>
              <w:jc w:val="both"/>
              <w:rPr/>
            </w:pPr>
            <w:r>
              <w:rPr/>
            </w:r>
          </w:p>
          <w:p>
            <w:pPr>
              <w:pStyle w:val="Normal"/>
              <w:widowControl w:val="false"/>
              <w:snapToGrid w:val="false"/>
              <w:jc w:val="both"/>
              <w:rPr/>
            </w:pPr>
            <w:r>
              <w:rPr/>
            </w:r>
          </w:p>
          <w:p>
            <w:pPr>
              <w:pStyle w:val="Normal"/>
              <w:widowControl w:val="false"/>
              <w:rPr>
                <w:b/>
                <w:b/>
                <w:spacing w:val="-3"/>
              </w:rPr>
            </w:pPr>
            <w:r>
              <w:rPr>
                <w:b/>
                <w:spacing w:val="-3"/>
              </w:rPr>
              <w:t>________________/ ___________ /</w:t>
            </w:r>
          </w:p>
          <w:p>
            <w:pPr>
              <w:pStyle w:val="Normal"/>
              <w:widowControl w:val="false"/>
              <w:rPr>
                <w:b/>
                <w:b/>
              </w:rPr>
            </w:pPr>
            <w:r>
              <w:rPr>
                <w:b/>
                <w:spacing w:val="-3"/>
              </w:rPr>
              <w:t>М.П.</w:t>
            </w:r>
          </w:p>
        </w:tc>
      </w:tr>
      <w:tr>
        <w:trPr>
          <w:trHeight w:val="356" w:hRule="atLeast"/>
        </w:trPr>
        <w:tc>
          <w:tcPr>
            <w:tcW w:w="4129" w:type="dxa"/>
            <w:tcBorders/>
            <w:vAlign w:val="center"/>
          </w:tcPr>
          <w:p>
            <w:pPr>
              <w:pStyle w:val="Normal"/>
              <w:widowControl w:val="false"/>
              <w:rPr>
                <w:b/>
                <w:b/>
                <w:spacing w:val="-3"/>
              </w:rPr>
            </w:pPr>
            <w:r>
              <w:rPr>
                <w:b/>
                <w:spacing w:val="-3"/>
              </w:rPr>
              <w:t>Первый заместитель генерального директора- главный инженер</w:t>
            </w:r>
          </w:p>
          <w:p>
            <w:pPr>
              <w:pStyle w:val="Normal"/>
              <w:widowControl w:val="false"/>
              <w:rPr/>
            </w:pPr>
            <w:r>
              <w:rPr/>
            </w:r>
          </w:p>
          <w:p>
            <w:pPr>
              <w:pStyle w:val="Normal"/>
              <w:widowControl w:val="false"/>
              <w:snapToGrid w:val="false"/>
              <w:ind w:firstLine="36"/>
              <w:jc w:val="both"/>
              <w:rPr>
                <w:b/>
                <w:b/>
                <w:color w:val="FF0000"/>
              </w:rPr>
            </w:pPr>
            <w:r>
              <w:rPr>
                <w:b/>
                <w:color w:val="FF0000"/>
              </w:rPr>
            </w:r>
          </w:p>
        </w:tc>
        <w:tc>
          <w:tcPr>
            <w:tcW w:w="2108" w:type="dxa"/>
            <w:tcBorders/>
          </w:tcPr>
          <w:p>
            <w:pPr>
              <w:pStyle w:val="Normal"/>
              <w:widowControl w:val="false"/>
              <w:snapToGrid w:val="false"/>
              <w:ind w:firstLine="36"/>
              <w:jc w:val="both"/>
              <w:rPr/>
            </w:pPr>
            <w:r>
              <w:rPr/>
            </w:r>
          </w:p>
        </w:tc>
        <w:tc>
          <w:tcPr>
            <w:tcW w:w="4671" w:type="dxa"/>
            <w:vMerge w:val="continue"/>
            <w:tcBorders/>
            <w:vAlign w:val="center"/>
          </w:tcPr>
          <w:p>
            <w:pPr>
              <w:pStyle w:val="Normal"/>
              <w:widowControl w:val="false"/>
              <w:rPr>
                <w:b/>
                <w:b/>
                <w:color w:val="FF0000"/>
              </w:rPr>
            </w:pPr>
            <w:r>
              <w:rPr>
                <w:b/>
                <w:color w:val="FF0000"/>
              </w:rPr>
            </w:r>
          </w:p>
        </w:tc>
      </w:tr>
      <w:tr>
        <w:trPr>
          <w:trHeight w:val="356" w:hRule="atLeast"/>
        </w:trPr>
        <w:tc>
          <w:tcPr>
            <w:tcW w:w="4129" w:type="dxa"/>
            <w:tcBorders/>
            <w:vAlign w:val="center"/>
          </w:tcPr>
          <w:p>
            <w:pPr>
              <w:pStyle w:val="Normal"/>
              <w:widowControl w:val="false"/>
              <w:snapToGrid w:val="false"/>
              <w:ind w:firstLine="36"/>
              <w:jc w:val="both"/>
              <w:rPr>
                <w:b/>
                <w:b/>
                <w:spacing w:val="-3"/>
              </w:rPr>
            </w:pPr>
            <w:r>
              <w:rPr>
                <w:b/>
                <w:spacing w:val="-3"/>
              </w:rPr>
            </w:r>
          </w:p>
          <w:p>
            <w:pPr>
              <w:pStyle w:val="Normal"/>
              <w:widowControl w:val="false"/>
              <w:snapToGrid w:val="false"/>
              <w:ind w:firstLine="36"/>
              <w:jc w:val="both"/>
              <w:rPr>
                <w:b/>
                <w:b/>
                <w:spacing w:val="-3"/>
              </w:rPr>
            </w:pPr>
            <w:r>
              <w:rPr>
                <w:b/>
                <w:spacing w:val="-3"/>
              </w:rPr>
              <w:t>___________________/А.Н. Сафонов/</w:t>
            </w:r>
          </w:p>
          <w:p>
            <w:pPr>
              <w:pStyle w:val="Normal"/>
              <w:widowControl w:val="false"/>
              <w:rPr/>
            </w:pPr>
            <w:r>
              <w:rPr>
                <w:b/>
                <w:spacing w:val="-3"/>
              </w:rPr>
              <w:t xml:space="preserve"> </w:t>
            </w:r>
            <w:r>
              <w:rPr>
                <w:b/>
                <w:spacing w:val="-3"/>
              </w:rPr>
              <w:t>М.П.</w:t>
            </w:r>
          </w:p>
        </w:tc>
        <w:tc>
          <w:tcPr>
            <w:tcW w:w="2108" w:type="dxa"/>
            <w:tcBorders/>
          </w:tcPr>
          <w:p>
            <w:pPr>
              <w:pStyle w:val="Normal"/>
              <w:widowControl w:val="false"/>
              <w:rPr>
                <w:spacing w:val="-3"/>
              </w:rPr>
            </w:pPr>
            <w:r>
              <w:rPr>
                <w:spacing w:val="-3"/>
              </w:rPr>
            </w:r>
          </w:p>
        </w:tc>
        <w:tc>
          <w:tcPr>
            <w:tcW w:w="4671" w:type="dxa"/>
            <w:vMerge w:val="continue"/>
            <w:tcBorders/>
            <w:vAlign w:val="center"/>
          </w:tcPr>
          <w:p>
            <w:pPr>
              <w:pStyle w:val="Normal"/>
              <w:widowControl w:val="false"/>
              <w:rPr/>
            </w:pPr>
            <w:r>
              <w:rPr/>
            </w:r>
          </w:p>
        </w:tc>
      </w:tr>
    </w:tbl>
    <w:p>
      <w:pPr>
        <w:pStyle w:val="Normal"/>
        <w:tabs>
          <w:tab w:val="clear" w:pos="709"/>
          <w:tab w:val="left" w:pos="1305" w:leader="none"/>
        </w:tabs>
        <w:suppressAutoHyphens w:val="false"/>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r>
    </w:p>
    <w:sectPr>
      <w:footnotePr>
        <w:numFmt w:val="decimal"/>
      </w:footnotePr>
      <w:type w:val="nextPage"/>
      <w:pgSz w:w="11906" w:h="16838"/>
      <w:pgMar w:left="340" w:right="567" w:gutter="0" w:header="0" w:top="1134" w:footer="0" w:bottom="992"/>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Segoe UI">
    <w:charset w:val="01"/>
    <w:family w:val="roman"/>
    <w:pitch w:val="variable"/>
  </w:font>
  <w:font w:name="Tahoma">
    <w:charset w:val="01"/>
    <w:family w:val="roman"/>
    <w:pitch w:val="variable"/>
  </w:font>
  <w:font w:name="OpenSymbol">
    <w:altName w:val="Arial Unicode MS"/>
    <w:charset w:val="01"/>
    <w:family w:val="roman"/>
    <w:pitch w:val="variable"/>
  </w:font>
  <w:font w:name="Calibri">
    <w:charset w:val="01"/>
    <w:family w:val="roman"/>
    <w:pitch w:val="variable"/>
  </w:font>
  <w:font w:name="Cambria">
    <w:charset w:val="01"/>
    <w:family w:val="roman"/>
    <w:pitch w:val="variable"/>
  </w:font>
  <w:font w:name="Consultant">
    <w:charset w:val="01"/>
    <w:family w:val="roman"/>
    <w:pitch w:val="variable"/>
  </w:font>
  <w:font w:name="Bookman Old Style">
    <w:charset w:val="01"/>
    <w:family w:val="roman"/>
    <w:pitch w:val="variable"/>
  </w:font>
  <w:font w:name="Arial Narrow">
    <w:charset w:val="01"/>
    <w:family w:val="roman"/>
    <w:pitch w:val="variable"/>
  </w:font>
  <w:font w:name="TimesDL">
    <w:charset w:val="01"/>
    <w:family w:val="roman"/>
    <w:pitch w:val="variable"/>
  </w:font>
  <w:font w:name="Verdana">
    <w:charset w:val="01"/>
    <w:family w:val="roman"/>
    <w:pitch w:val="variable"/>
  </w:font>
  <w:font w:name="Arial Black">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60"/>
        <w:rPr/>
      </w:pPr>
      <w:r>
        <w:rPr>
          <w:rStyle w:val="Style13"/>
        </w:rPr>
        <w:footnoteRef/>
      </w:r>
      <w:r>
        <w:rPr/>
        <w:t xml:space="preserve"> </w:t>
      </w:r>
      <w:r>
        <w:rPr/>
        <w:t>Применяется при бюджетном финансировании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0"/>
        </w:tabs>
        <w:ind w:left="1495" w:hanging="360"/>
      </w:pPr>
      <w:rPr/>
    </w:lvl>
    <w:lvl w:ilvl="1">
      <w:start w:val="1"/>
      <w:numFmt w:val="lowerLetter"/>
      <w:lvlText w:val="%2."/>
      <w:lvlJc w:val="left"/>
      <w:pPr>
        <w:tabs>
          <w:tab w:val="num" w:pos="0"/>
        </w:tabs>
        <w:ind w:left="2215" w:hanging="360"/>
      </w:pPr>
      <w:rPr/>
    </w:lvl>
    <w:lvl w:ilvl="2">
      <w:start w:val="1"/>
      <w:numFmt w:val="lowerRoman"/>
      <w:lvlText w:val="%3."/>
      <w:lvlJc w:val="right"/>
      <w:pPr>
        <w:tabs>
          <w:tab w:val="num" w:pos="0"/>
        </w:tabs>
        <w:ind w:left="2935" w:hanging="180"/>
      </w:pPr>
      <w:rPr/>
    </w:lvl>
    <w:lvl w:ilvl="3">
      <w:start w:val="1"/>
      <w:numFmt w:val="decimal"/>
      <w:lvlText w:val="%4."/>
      <w:lvlJc w:val="left"/>
      <w:pPr>
        <w:tabs>
          <w:tab w:val="num" w:pos="0"/>
        </w:tabs>
        <w:ind w:left="3655" w:hanging="360"/>
      </w:pPr>
      <w:rPr/>
    </w:lvl>
    <w:lvl w:ilvl="4">
      <w:start w:val="1"/>
      <w:numFmt w:val="lowerLetter"/>
      <w:lvlText w:val="%5."/>
      <w:lvlJc w:val="left"/>
      <w:pPr>
        <w:tabs>
          <w:tab w:val="num" w:pos="0"/>
        </w:tabs>
        <w:ind w:left="4375" w:hanging="360"/>
      </w:pPr>
      <w:rPr/>
    </w:lvl>
    <w:lvl w:ilvl="5">
      <w:start w:val="1"/>
      <w:numFmt w:val="lowerRoman"/>
      <w:lvlText w:val="%6."/>
      <w:lvlJc w:val="right"/>
      <w:pPr>
        <w:tabs>
          <w:tab w:val="num" w:pos="0"/>
        </w:tabs>
        <w:ind w:left="5095" w:hanging="180"/>
      </w:pPr>
      <w:rPr/>
    </w:lvl>
    <w:lvl w:ilvl="6">
      <w:start w:val="1"/>
      <w:numFmt w:val="decimal"/>
      <w:lvlText w:val="%7."/>
      <w:lvlJc w:val="left"/>
      <w:pPr>
        <w:tabs>
          <w:tab w:val="num" w:pos="0"/>
        </w:tabs>
        <w:ind w:left="5815" w:hanging="360"/>
      </w:pPr>
      <w:rPr/>
    </w:lvl>
    <w:lvl w:ilvl="7">
      <w:start w:val="1"/>
      <w:numFmt w:val="lowerLetter"/>
      <w:lvlText w:val="%8."/>
      <w:lvlJc w:val="left"/>
      <w:pPr>
        <w:tabs>
          <w:tab w:val="num" w:pos="0"/>
        </w:tabs>
        <w:ind w:left="6535" w:hanging="360"/>
      </w:pPr>
      <w:rPr/>
    </w:lvl>
    <w:lvl w:ilvl="8">
      <w:start w:val="1"/>
      <w:numFmt w:val="lowerRoman"/>
      <w:lvlText w:val="%9."/>
      <w:lvlJc w:val="right"/>
      <w:pPr>
        <w:tabs>
          <w:tab w:val="num" w:pos="0"/>
        </w:tabs>
        <w:ind w:left="7255" w:hanging="180"/>
      </w:pPr>
      <w:rPr/>
    </w:lvl>
  </w:abstractNum>
  <w:abstractNum w:abstractNumId="3">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sz w:val="24"/>
        <w:b w:val="false"/>
        <w:szCs w:val="24"/>
        <w:bCs w:val="false"/>
        <w:rFonts w:eastAsia="SimSun;宋体" w:cs="Times New Roman"/>
        <w:color w:val="000000"/>
        <w:lang w:val="ru-RU" w:eastAsia="zh-CN" w:bidi="hi-IN"/>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decimal"/>
      <w:lvlText w:val="%1"/>
      <w:lvlJc w:val="left"/>
      <w:pPr>
        <w:tabs>
          <w:tab w:val="num" w:pos="360"/>
        </w:tabs>
        <w:ind w:left="360" w:hanging="360"/>
      </w:pPr>
      <w:rPr>
        <w:rFonts w:cs="Times New Roman"/>
      </w:rPr>
    </w:lvl>
    <w:lvl w:ilvl="1">
      <w:start w:val="1"/>
      <w:numFmt w:val="decimal"/>
      <w:suff w:val="space"/>
      <w:lvlText w:val="5.%2"/>
      <w:lvlJc w:val="left"/>
      <w:pPr>
        <w:tabs>
          <w:tab w:val="num" w:pos="0"/>
        </w:tabs>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decimal"/>
      <w:lvlText w:val="%1."/>
      <w:lvlJc w:val="left"/>
      <w:pPr>
        <w:tabs>
          <w:tab w:val="num" w:pos="0"/>
        </w:tabs>
        <w:ind w:left="36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680" w:hanging="1800"/>
      </w:pPr>
      <w:rPr/>
    </w:lvl>
  </w:abstractNum>
  <w:abstractNum w:abstractNumId="8">
    <w:lvl w:ilvl="0">
      <w:start w:val="1"/>
      <w:numFmt w:val="decimal"/>
      <w:lvlText w:val="%1."/>
      <w:lvlJc w:val="left"/>
      <w:pPr>
        <w:tabs>
          <w:tab w:val="num" w:pos="0"/>
        </w:tabs>
        <w:ind w:left="360" w:hanging="360"/>
      </w:pPr>
      <w:rPr/>
    </w:lvl>
    <w:lvl w:ilvl="1">
      <w:start w:val="1"/>
      <w:numFmt w:val="decimal"/>
      <w:lvlText w:val="4.%2."/>
      <w:lvlJc w:val="left"/>
      <w:pPr>
        <w:tabs>
          <w:tab w:val="num" w:pos="0"/>
        </w:tabs>
        <w:ind w:left="792" w:hanging="432"/>
      </w:pPr>
      <w:rPr>
        <w:rFonts w:ascii="Times New Roman" w:hAnsi="Times New Roman"/>
      </w:rPr>
    </w:lvl>
    <w:lvl w:ilvl="2">
      <w:start w:val="1"/>
      <w:numFmt w:val="decimal"/>
      <w:lvlText w:val="4.%2.%3."/>
      <w:lvlJc w:val="left"/>
      <w:pPr>
        <w:tabs>
          <w:tab w:val="num" w:pos="0"/>
        </w:tabs>
        <w:ind w:left="2206"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4"/>
      <w:numFmt w:val="decimal"/>
      <w:lvlText w:val="%1."/>
      <w:lvlJc w:val="left"/>
      <w:pPr>
        <w:tabs>
          <w:tab w:val="num" w:pos="0"/>
        </w:tabs>
        <w:ind w:left="540" w:hanging="540"/>
      </w:pPr>
      <w:rPr/>
    </w:lvl>
    <w:lvl w:ilvl="1">
      <w:start w:val="2"/>
      <w:numFmt w:val="decimal"/>
      <w:lvlText w:val="%1.%2."/>
      <w:lvlJc w:val="left"/>
      <w:pPr>
        <w:tabs>
          <w:tab w:val="num" w:pos="0"/>
        </w:tabs>
        <w:ind w:left="1816" w:hanging="540"/>
      </w:pPr>
      <w:rPr/>
    </w:lvl>
    <w:lvl w:ilvl="2">
      <w:start w:val="1"/>
      <w:numFmt w:val="decimal"/>
      <w:lvlText w:val="%1.%2.%3."/>
      <w:lvlJc w:val="left"/>
      <w:pPr>
        <w:tabs>
          <w:tab w:val="num" w:pos="0"/>
        </w:tabs>
        <w:ind w:left="3272" w:hanging="720"/>
      </w:pPr>
      <w:rPr/>
    </w:lvl>
    <w:lvl w:ilvl="3">
      <w:start w:val="1"/>
      <w:numFmt w:val="decimal"/>
      <w:lvlText w:val="%1.%2.%3.%4."/>
      <w:lvlJc w:val="left"/>
      <w:pPr>
        <w:tabs>
          <w:tab w:val="num" w:pos="0"/>
        </w:tabs>
        <w:ind w:left="4548" w:hanging="720"/>
      </w:pPr>
      <w:rPr/>
    </w:lvl>
    <w:lvl w:ilvl="4">
      <w:start w:val="1"/>
      <w:numFmt w:val="decimal"/>
      <w:lvlText w:val="%1.%2.%3.%4.%5."/>
      <w:lvlJc w:val="left"/>
      <w:pPr>
        <w:tabs>
          <w:tab w:val="num" w:pos="0"/>
        </w:tabs>
        <w:ind w:left="6184" w:hanging="1080"/>
      </w:pPr>
      <w:rPr/>
    </w:lvl>
    <w:lvl w:ilvl="5">
      <w:start w:val="1"/>
      <w:numFmt w:val="decimal"/>
      <w:lvlText w:val="%1.%2.%3.%4.%5.%6."/>
      <w:lvlJc w:val="left"/>
      <w:pPr>
        <w:tabs>
          <w:tab w:val="num" w:pos="0"/>
        </w:tabs>
        <w:ind w:left="7460" w:hanging="1080"/>
      </w:pPr>
      <w:rPr/>
    </w:lvl>
    <w:lvl w:ilvl="6">
      <w:start w:val="1"/>
      <w:numFmt w:val="decimal"/>
      <w:lvlText w:val="%1.%2.%3.%4.%5.%6.%7."/>
      <w:lvlJc w:val="left"/>
      <w:pPr>
        <w:tabs>
          <w:tab w:val="num" w:pos="0"/>
        </w:tabs>
        <w:ind w:left="9096" w:hanging="1440"/>
      </w:pPr>
      <w:rPr/>
    </w:lvl>
    <w:lvl w:ilvl="7">
      <w:start w:val="1"/>
      <w:numFmt w:val="decimal"/>
      <w:lvlText w:val="%1.%2.%3.%4.%5.%6.%7.%8."/>
      <w:lvlJc w:val="left"/>
      <w:pPr>
        <w:tabs>
          <w:tab w:val="num" w:pos="0"/>
        </w:tabs>
        <w:ind w:left="10372" w:hanging="1440"/>
      </w:pPr>
      <w:rPr/>
    </w:lvl>
    <w:lvl w:ilvl="8">
      <w:start w:val="1"/>
      <w:numFmt w:val="decimal"/>
      <w:lvlText w:val="%1.%2.%3.%4.%5.%6.%7.%8.%9."/>
      <w:lvlJc w:val="left"/>
      <w:pPr>
        <w:tabs>
          <w:tab w:val="num" w:pos="0"/>
        </w:tabs>
        <w:ind w:left="12008" w:hanging="1800"/>
      </w:pPr>
      <w:rPr/>
    </w:lvl>
  </w:abstractNum>
  <w:abstractNum w:abstractNumId="10">
    <w:lvl w:ilvl="0">
      <w:start w:val="7"/>
      <w:numFmt w:val="decimal"/>
      <w:lvlText w:val="%1."/>
      <w:lvlJc w:val="left"/>
      <w:pPr>
        <w:tabs>
          <w:tab w:val="num" w:pos="0"/>
        </w:tabs>
        <w:ind w:left="720" w:hanging="360"/>
      </w:pPr>
      <w:rPr/>
    </w:lvl>
    <w:lvl w:ilvl="1">
      <w:start w:val="15"/>
      <w:numFmt w:val="decimal"/>
      <w:lvlText w:val="%1.%2"/>
      <w:lvlJc w:val="left"/>
      <w:pPr>
        <w:tabs>
          <w:tab w:val="num" w:pos="0"/>
        </w:tabs>
        <w:ind w:left="1555" w:hanging="420"/>
      </w:pPr>
      <w:rPr/>
    </w:lvl>
    <w:lvl w:ilvl="2">
      <w:start w:val="1"/>
      <w:numFmt w:val="decimal"/>
      <w:lvlText w:val="%1.%2.%3"/>
      <w:lvlJc w:val="left"/>
      <w:pPr>
        <w:tabs>
          <w:tab w:val="num" w:pos="0"/>
        </w:tabs>
        <w:ind w:left="2630" w:hanging="720"/>
      </w:pPr>
      <w:rPr/>
    </w:lvl>
    <w:lvl w:ilvl="3">
      <w:start w:val="1"/>
      <w:numFmt w:val="decimal"/>
      <w:lvlText w:val="%1.%2.%3.%4"/>
      <w:lvlJc w:val="left"/>
      <w:pPr>
        <w:tabs>
          <w:tab w:val="num" w:pos="0"/>
        </w:tabs>
        <w:ind w:left="3405" w:hanging="720"/>
      </w:pPr>
      <w:rPr/>
    </w:lvl>
    <w:lvl w:ilvl="4">
      <w:start w:val="1"/>
      <w:numFmt w:val="decimal"/>
      <w:lvlText w:val="%1.%2.%3.%4.%5"/>
      <w:lvlJc w:val="left"/>
      <w:pPr>
        <w:tabs>
          <w:tab w:val="num" w:pos="0"/>
        </w:tabs>
        <w:ind w:left="4540" w:hanging="1080"/>
      </w:pPr>
      <w:rPr/>
    </w:lvl>
    <w:lvl w:ilvl="5">
      <w:start w:val="1"/>
      <w:numFmt w:val="decimal"/>
      <w:lvlText w:val="%1.%2.%3.%4.%5.%6"/>
      <w:lvlJc w:val="left"/>
      <w:pPr>
        <w:tabs>
          <w:tab w:val="num" w:pos="0"/>
        </w:tabs>
        <w:ind w:left="5315" w:hanging="1080"/>
      </w:pPr>
      <w:rPr/>
    </w:lvl>
    <w:lvl w:ilvl="6">
      <w:start w:val="1"/>
      <w:numFmt w:val="decimal"/>
      <w:lvlText w:val="%1.%2.%3.%4.%5.%6.%7"/>
      <w:lvlJc w:val="left"/>
      <w:pPr>
        <w:tabs>
          <w:tab w:val="num" w:pos="0"/>
        </w:tabs>
        <w:ind w:left="6450" w:hanging="1440"/>
      </w:pPr>
      <w:rPr/>
    </w:lvl>
    <w:lvl w:ilvl="7">
      <w:start w:val="1"/>
      <w:numFmt w:val="decimal"/>
      <w:lvlText w:val="%1.%2.%3.%4.%5.%6.%7.%8"/>
      <w:lvlJc w:val="left"/>
      <w:pPr>
        <w:tabs>
          <w:tab w:val="num" w:pos="0"/>
        </w:tabs>
        <w:ind w:left="7225" w:hanging="1440"/>
      </w:pPr>
      <w:rPr/>
    </w:lvl>
    <w:lvl w:ilvl="8">
      <w:start w:val="1"/>
      <w:numFmt w:val="decimal"/>
      <w:lvlText w:val="%1.%2.%3.%4.%5.%6.%7.%8.%9"/>
      <w:lvlJc w:val="left"/>
      <w:pPr>
        <w:tabs>
          <w:tab w:val="num" w:pos="0"/>
        </w:tabs>
        <w:ind w:left="8360" w:hanging="1800"/>
      </w:pPr>
      <w:rPr/>
    </w:lvl>
  </w:abstractNum>
  <w:abstractNum w:abstractNumId="11">
    <w:lvl w:ilvl="0">
      <w:start w:val="1"/>
      <w:numFmt w:val="decimal"/>
      <w:lvlText w:val="%1."/>
      <w:lvlJc w:val="left"/>
      <w:pPr>
        <w:tabs>
          <w:tab w:val="num" w:pos="0"/>
        </w:tabs>
        <w:ind w:left="360" w:hanging="360"/>
      </w:pPr>
      <w:rPr/>
    </w:lvl>
    <w:lvl w:ilvl="1">
      <w:start w:val="1"/>
      <w:numFmt w:val="decimal"/>
      <w:lvlText w:val="8.%2."/>
      <w:lvlJc w:val="left"/>
      <w:pPr>
        <w:tabs>
          <w:tab w:val="num" w:pos="0"/>
        </w:tabs>
        <w:ind w:left="792" w:hanging="432"/>
      </w:pPr>
      <w:rPr>
        <w:rFonts w:ascii="Times New Roman" w:hAnsi="Times New Roman"/>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bullet"/>
      <w:lvlText w:val=""/>
      <w:lvlJc w:val="left"/>
      <w:pPr>
        <w:tabs>
          <w:tab w:val="num" w:pos="0"/>
        </w:tabs>
        <w:ind w:left="0" w:firstLine="680"/>
      </w:pPr>
      <w:rPr>
        <w:rFonts w:ascii="Symbol" w:hAnsi="Symbol" w:cs="Symbol" w:hint="default"/>
        <w:smallCaps w:val="false"/>
        <w:caps w:val="false"/>
        <w:dstrike w:val="false"/>
        <w:strike w:val="false"/>
        <w:sz w:val="26"/>
        <w:spacing w:val="0"/>
        <w:i w:val="false"/>
        <w:u w:val="none"/>
        <w:b w:val="false"/>
        <w:w w:val="100"/>
        <w:color w:val="000000"/>
      </w:rPr>
    </w:lvl>
    <w:lvl w:ilvl="1">
      <w:start w:val="1"/>
      <w:numFmt w:val="decimal"/>
      <w:lvlText w:val="%1.%2"/>
      <w:lvlJc w:val="left"/>
      <w:pPr>
        <w:tabs>
          <w:tab w:val="num" w:pos="0"/>
        </w:tabs>
        <w:ind w:left="0" w:firstLine="680"/>
      </w:pPr>
      <w:rPr>
        <w:rFonts w:cs="Times New Roman"/>
      </w:rPr>
    </w:lvl>
    <w:lvl w:ilvl="2">
      <w:start w:val="1"/>
      <w:numFmt w:val="decimal"/>
      <w:lvlText w:val="%1.%2.%3"/>
      <w:lvlJc w:val="left"/>
      <w:pPr>
        <w:tabs>
          <w:tab w:val="num" w:pos="0"/>
        </w:tabs>
        <w:ind w:left="0" w:firstLine="68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13">
    <w:lvl w:ilvl="0">
      <w:start w:val="15"/>
      <w:numFmt w:val="decimal"/>
      <w:lvlText w:val="%1."/>
      <w:lvlJc w:val="left"/>
      <w:pPr>
        <w:tabs>
          <w:tab w:val="num" w:pos="0"/>
        </w:tabs>
        <w:ind w:left="480" w:hanging="480"/>
      </w:pPr>
      <w:rPr/>
    </w:lvl>
    <w:lvl w:ilvl="1">
      <w:start w:val="2"/>
      <w:numFmt w:val="decimal"/>
      <w:lvlText w:val="%1.%2."/>
      <w:lvlJc w:val="left"/>
      <w:pPr>
        <w:tabs>
          <w:tab w:val="num" w:pos="0"/>
        </w:tabs>
        <w:ind w:left="680" w:hanging="480"/>
      </w:pPr>
      <w:rPr/>
    </w:lvl>
    <w:lvl w:ilvl="2">
      <w:start w:val="1"/>
      <w:numFmt w:val="decimal"/>
      <w:lvlText w:val="%1.%2.%3."/>
      <w:lvlJc w:val="left"/>
      <w:pPr>
        <w:tabs>
          <w:tab w:val="num" w:pos="0"/>
        </w:tabs>
        <w:ind w:left="1120" w:hanging="720"/>
      </w:pPr>
      <w:rPr/>
    </w:lvl>
    <w:lvl w:ilvl="3">
      <w:start w:val="1"/>
      <w:numFmt w:val="decimal"/>
      <w:lvlText w:val="%1.%2.%3.%4."/>
      <w:lvlJc w:val="left"/>
      <w:pPr>
        <w:tabs>
          <w:tab w:val="num" w:pos="0"/>
        </w:tabs>
        <w:ind w:left="1320" w:hanging="720"/>
      </w:pPr>
      <w:rPr/>
    </w:lvl>
    <w:lvl w:ilvl="4">
      <w:start w:val="1"/>
      <w:numFmt w:val="decimal"/>
      <w:lvlText w:val="%1.%2.%3.%4.%5."/>
      <w:lvlJc w:val="left"/>
      <w:pPr>
        <w:tabs>
          <w:tab w:val="num" w:pos="0"/>
        </w:tabs>
        <w:ind w:left="1880" w:hanging="1080"/>
      </w:pPr>
      <w:rPr/>
    </w:lvl>
    <w:lvl w:ilvl="5">
      <w:start w:val="1"/>
      <w:numFmt w:val="decimal"/>
      <w:lvlText w:val="%1.%2.%3.%4.%5.%6."/>
      <w:lvlJc w:val="left"/>
      <w:pPr>
        <w:tabs>
          <w:tab w:val="num" w:pos="0"/>
        </w:tabs>
        <w:ind w:left="2080" w:hanging="1080"/>
      </w:pPr>
      <w:rPr/>
    </w:lvl>
    <w:lvl w:ilvl="6">
      <w:start w:val="1"/>
      <w:numFmt w:val="decimal"/>
      <w:lvlText w:val="%1.%2.%3.%4.%5.%6.%7."/>
      <w:lvlJc w:val="left"/>
      <w:pPr>
        <w:tabs>
          <w:tab w:val="num" w:pos="0"/>
        </w:tabs>
        <w:ind w:left="2640" w:hanging="1440"/>
      </w:pPr>
      <w:rPr/>
    </w:lvl>
    <w:lvl w:ilvl="7">
      <w:start w:val="1"/>
      <w:numFmt w:val="decimal"/>
      <w:lvlText w:val="%1.%2.%3.%4.%5.%6.%7.%8."/>
      <w:lvlJc w:val="left"/>
      <w:pPr>
        <w:tabs>
          <w:tab w:val="num" w:pos="0"/>
        </w:tabs>
        <w:ind w:left="2840" w:hanging="1440"/>
      </w:pPr>
      <w:rPr/>
    </w:lvl>
    <w:lvl w:ilvl="8">
      <w:start w:val="1"/>
      <w:numFmt w:val="decimal"/>
      <w:lvlText w:val="%1.%2.%3.%4.%5.%6.%7.%8.%9."/>
      <w:lvlJc w:val="left"/>
      <w:pPr>
        <w:tabs>
          <w:tab w:val="num" w:pos="0"/>
        </w:tabs>
        <w:ind w:left="3400" w:hanging="1800"/>
      </w:pPr>
      <w:rPr/>
    </w:lvl>
  </w:abstractNum>
  <w:abstractNum w:abstractNumId="14">
    <w:lvl w:ilvl="0">
      <w:start w:val="3"/>
      <w:numFmt w:val="decimal"/>
      <w:lvlText w:val="%1."/>
      <w:lvlJc w:val="left"/>
      <w:pPr>
        <w:tabs>
          <w:tab w:val="num" w:pos="0"/>
        </w:tabs>
        <w:ind w:left="360" w:hanging="360"/>
      </w:pPr>
      <w:rPr>
        <w:color w:val="auto"/>
      </w:rPr>
    </w:lvl>
    <w:lvl w:ilvl="1">
      <w:start w:val="2"/>
      <w:numFmt w:val="decimal"/>
      <w:lvlText w:val="%1.%2."/>
      <w:lvlJc w:val="left"/>
      <w:pPr>
        <w:tabs>
          <w:tab w:val="num" w:pos="0"/>
        </w:tabs>
        <w:ind w:left="1353" w:hanging="360"/>
      </w:pPr>
      <w:rPr>
        <w:color w:val="auto"/>
      </w:rPr>
    </w:lvl>
    <w:lvl w:ilvl="2">
      <w:start w:val="1"/>
      <w:numFmt w:val="decimal"/>
      <w:lvlText w:val="%1.%2.%3."/>
      <w:lvlJc w:val="left"/>
      <w:pPr>
        <w:tabs>
          <w:tab w:val="num" w:pos="0"/>
        </w:tabs>
        <w:ind w:left="2706" w:hanging="720"/>
      </w:pPr>
      <w:rPr>
        <w:color w:val="auto"/>
      </w:rPr>
    </w:lvl>
    <w:lvl w:ilvl="3">
      <w:start w:val="1"/>
      <w:numFmt w:val="decimal"/>
      <w:lvlText w:val="%1.%2.%3.%4."/>
      <w:lvlJc w:val="left"/>
      <w:pPr>
        <w:tabs>
          <w:tab w:val="num" w:pos="0"/>
        </w:tabs>
        <w:ind w:left="3699" w:hanging="720"/>
      </w:pPr>
      <w:rPr>
        <w:color w:val="auto"/>
      </w:rPr>
    </w:lvl>
    <w:lvl w:ilvl="4">
      <w:start w:val="1"/>
      <w:numFmt w:val="decimal"/>
      <w:lvlText w:val="%1.%2.%3.%4.%5."/>
      <w:lvlJc w:val="left"/>
      <w:pPr>
        <w:tabs>
          <w:tab w:val="num" w:pos="0"/>
        </w:tabs>
        <w:ind w:left="5052" w:hanging="1080"/>
      </w:pPr>
      <w:rPr>
        <w:color w:val="auto"/>
      </w:rPr>
    </w:lvl>
    <w:lvl w:ilvl="5">
      <w:start w:val="1"/>
      <w:numFmt w:val="decimal"/>
      <w:lvlText w:val="%1.%2.%3.%4.%5.%6."/>
      <w:lvlJc w:val="left"/>
      <w:pPr>
        <w:tabs>
          <w:tab w:val="num" w:pos="0"/>
        </w:tabs>
        <w:ind w:left="6045" w:hanging="1080"/>
      </w:pPr>
      <w:rPr>
        <w:color w:val="auto"/>
      </w:rPr>
    </w:lvl>
    <w:lvl w:ilvl="6">
      <w:start w:val="1"/>
      <w:numFmt w:val="decimal"/>
      <w:lvlText w:val="%1.%2.%3.%4.%5.%6.%7."/>
      <w:lvlJc w:val="left"/>
      <w:pPr>
        <w:tabs>
          <w:tab w:val="num" w:pos="0"/>
        </w:tabs>
        <w:ind w:left="7398" w:hanging="1440"/>
      </w:pPr>
      <w:rPr>
        <w:color w:val="auto"/>
      </w:rPr>
    </w:lvl>
    <w:lvl w:ilvl="7">
      <w:start w:val="1"/>
      <w:numFmt w:val="decimal"/>
      <w:lvlText w:val="%1.%2.%3.%4.%5.%6.%7.%8."/>
      <w:lvlJc w:val="left"/>
      <w:pPr>
        <w:tabs>
          <w:tab w:val="num" w:pos="0"/>
        </w:tabs>
        <w:ind w:left="8391" w:hanging="1440"/>
      </w:pPr>
      <w:rPr>
        <w:color w:val="auto"/>
      </w:rPr>
    </w:lvl>
    <w:lvl w:ilvl="8">
      <w:start w:val="1"/>
      <w:numFmt w:val="decimal"/>
      <w:lvlText w:val="%1.%2.%3.%4.%5.%6.%7.%8.%9."/>
      <w:lvlJc w:val="left"/>
      <w:pPr>
        <w:tabs>
          <w:tab w:val="num" w:pos="0"/>
        </w:tabs>
        <w:ind w:left="9744" w:hanging="1800"/>
      </w:pPr>
      <w:rPr>
        <w:color w:val="auto"/>
      </w:rPr>
    </w:lvl>
  </w:abstractNum>
  <w:abstractNum w:abstractNumId="15">
    <w:lvl w:ilvl="0">
      <w:start w:val="2"/>
      <w:numFmt w:val="decimal"/>
      <w:lvlText w:val="%1."/>
      <w:lvlJc w:val="left"/>
      <w:pPr>
        <w:tabs>
          <w:tab w:val="num" w:pos="0"/>
        </w:tabs>
        <w:ind w:left="480" w:hanging="480"/>
      </w:pPr>
      <w:rPr/>
    </w:lvl>
    <w:lvl w:ilvl="1">
      <w:start w:val="10"/>
      <w:numFmt w:val="decimal"/>
      <w:lvlText w:val="%1.%2."/>
      <w:lvlJc w:val="left"/>
      <w:pPr>
        <w:tabs>
          <w:tab w:val="num" w:pos="0"/>
        </w:tabs>
        <w:ind w:left="1190" w:hanging="480"/>
      </w:pPr>
      <w:rPr>
        <w:rFonts w:ascii="Times New Roman" w:hAnsi="Times New Roman" w:cs="Times New Roman"/>
      </w:rPr>
    </w:lvl>
    <w:lvl w:ilvl="2">
      <w:start w:val="1"/>
      <w:numFmt w:val="decimal"/>
      <w:lvlText w:val="%1.%2.%3."/>
      <w:lvlJc w:val="left"/>
      <w:pPr>
        <w:tabs>
          <w:tab w:val="num" w:pos="0"/>
        </w:tabs>
        <w:ind w:left="2140" w:hanging="720"/>
      </w:pPr>
      <w:rPr/>
    </w:lvl>
    <w:lvl w:ilvl="3">
      <w:start w:val="1"/>
      <w:numFmt w:val="decimal"/>
      <w:lvlText w:val="%1.%2.%3.%4."/>
      <w:lvlJc w:val="left"/>
      <w:pPr>
        <w:tabs>
          <w:tab w:val="num" w:pos="0"/>
        </w:tabs>
        <w:ind w:left="2850" w:hanging="720"/>
      </w:pPr>
      <w:rPr/>
    </w:lvl>
    <w:lvl w:ilvl="4">
      <w:start w:val="1"/>
      <w:numFmt w:val="decimal"/>
      <w:lvlText w:val="%1.%2.%3.%4.%5."/>
      <w:lvlJc w:val="left"/>
      <w:pPr>
        <w:tabs>
          <w:tab w:val="num" w:pos="0"/>
        </w:tabs>
        <w:ind w:left="3920" w:hanging="1080"/>
      </w:pPr>
      <w:rPr/>
    </w:lvl>
    <w:lvl w:ilvl="5">
      <w:start w:val="1"/>
      <w:numFmt w:val="decimal"/>
      <w:lvlText w:val="%1.%2.%3.%4.%5.%6."/>
      <w:lvlJc w:val="left"/>
      <w:pPr>
        <w:tabs>
          <w:tab w:val="num" w:pos="0"/>
        </w:tabs>
        <w:ind w:left="4630" w:hanging="1080"/>
      </w:pPr>
      <w:rPr/>
    </w:lvl>
    <w:lvl w:ilvl="6">
      <w:start w:val="1"/>
      <w:numFmt w:val="decimal"/>
      <w:lvlText w:val="%1.%2.%3.%4.%5.%6.%7."/>
      <w:lvlJc w:val="left"/>
      <w:pPr>
        <w:tabs>
          <w:tab w:val="num" w:pos="0"/>
        </w:tabs>
        <w:ind w:left="5700" w:hanging="1440"/>
      </w:pPr>
      <w:rPr/>
    </w:lvl>
    <w:lvl w:ilvl="7">
      <w:start w:val="1"/>
      <w:numFmt w:val="decimal"/>
      <w:lvlText w:val="%1.%2.%3.%4.%5.%6.%7.%8."/>
      <w:lvlJc w:val="left"/>
      <w:pPr>
        <w:tabs>
          <w:tab w:val="num" w:pos="0"/>
        </w:tabs>
        <w:ind w:left="6410" w:hanging="1440"/>
      </w:pPr>
      <w:rPr/>
    </w:lvl>
    <w:lvl w:ilvl="8">
      <w:start w:val="1"/>
      <w:numFmt w:val="decimal"/>
      <w:lvlText w:val="%1.%2.%3.%4.%5.%6.%7.%8.%9."/>
      <w:lvlJc w:val="left"/>
      <w:pPr>
        <w:tabs>
          <w:tab w:val="num" w:pos="0"/>
        </w:tabs>
        <w:ind w:left="7480" w:hanging="1800"/>
      </w:pPr>
      <w:rPr/>
    </w:lvl>
  </w:abstractNum>
  <w:abstractNum w:abstractNumId="16">
    <w:lvl w:ilvl="0">
      <w:start w:val="7"/>
      <w:numFmt w:val="decimal"/>
      <w:lvlText w:val="%1."/>
      <w:lvlJc w:val="left"/>
      <w:pPr>
        <w:tabs>
          <w:tab w:val="num" w:pos="0"/>
        </w:tabs>
        <w:ind w:left="360" w:hanging="360"/>
      </w:pPr>
      <w:rPr/>
    </w:lvl>
    <w:lvl w:ilvl="1">
      <w:start w:val="1"/>
      <w:numFmt w:val="decimal"/>
      <w:lvlText w:val="%1.%2."/>
      <w:lvlJc w:val="left"/>
      <w:pPr>
        <w:tabs>
          <w:tab w:val="num" w:pos="0"/>
        </w:tabs>
        <w:ind w:left="1069" w:hanging="36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2847" w:hanging="72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625" w:hanging="108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403" w:hanging="1440"/>
      </w:pPr>
      <w:rPr/>
    </w:lvl>
    <w:lvl w:ilvl="8">
      <w:start w:val="1"/>
      <w:numFmt w:val="decimal"/>
      <w:lvlText w:val="%1.%2.%3.%4.%5.%6.%7.%8.%9."/>
      <w:lvlJc w:val="left"/>
      <w:pPr>
        <w:tabs>
          <w:tab w:val="num" w:pos="0"/>
        </w:tabs>
        <w:ind w:left="7472" w:hanging="1800"/>
      </w:pPr>
      <w:rPr/>
    </w:lvl>
  </w:abstractNum>
  <w:abstractNum w:abstractNumId="17">
    <w:lvl w:ilvl="0">
      <w:start w:val="10"/>
      <w:numFmt w:val="decimal"/>
      <w:lvlText w:val="%1."/>
      <w:lvlJc w:val="left"/>
      <w:pPr>
        <w:tabs>
          <w:tab w:val="num" w:pos="0"/>
        </w:tabs>
        <w:ind w:left="480" w:hanging="480"/>
      </w:pPr>
      <w:rPr/>
    </w:lvl>
    <w:lvl w:ilvl="1">
      <w:start w:val="1"/>
      <w:numFmt w:val="decimal"/>
      <w:lvlText w:val="%1.%2."/>
      <w:lvlJc w:val="left"/>
      <w:pPr>
        <w:tabs>
          <w:tab w:val="num" w:pos="0"/>
        </w:tabs>
        <w:ind w:left="680" w:hanging="480"/>
      </w:pPr>
      <w:rPr/>
    </w:lvl>
    <w:lvl w:ilvl="2">
      <w:start w:val="1"/>
      <w:numFmt w:val="decimal"/>
      <w:lvlText w:val="%1.%2.%3."/>
      <w:lvlJc w:val="left"/>
      <w:pPr>
        <w:tabs>
          <w:tab w:val="num" w:pos="0"/>
        </w:tabs>
        <w:ind w:left="1120" w:hanging="720"/>
      </w:pPr>
      <w:rPr/>
    </w:lvl>
    <w:lvl w:ilvl="3">
      <w:start w:val="1"/>
      <w:numFmt w:val="decimal"/>
      <w:lvlText w:val="%1.%2.%3.%4."/>
      <w:lvlJc w:val="left"/>
      <w:pPr>
        <w:tabs>
          <w:tab w:val="num" w:pos="0"/>
        </w:tabs>
        <w:ind w:left="1320" w:hanging="720"/>
      </w:pPr>
      <w:rPr/>
    </w:lvl>
    <w:lvl w:ilvl="4">
      <w:start w:val="1"/>
      <w:numFmt w:val="decimal"/>
      <w:lvlText w:val="%1.%2.%3.%4.%5."/>
      <w:lvlJc w:val="left"/>
      <w:pPr>
        <w:tabs>
          <w:tab w:val="num" w:pos="0"/>
        </w:tabs>
        <w:ind w:left="1880" w:hanging="1080"/>
      </w:pPr>
      <w:rPr/>
    </w:lvl>
    <w:lvl w:ilvl="5">
      <w:start w:val="1"/>
      <w:numFmt w:val="decimal"/>
      <w:lvlText w:val="%1.%2.%3.%4.%5.%6."/>
      <w:lvlJc w:val="left"/>
      <w:pPr>
        <w:tabs>
          <w:tab w:val="num" w:pos="0"/>
        </w:tabs>
        <w:ind w:left="2080" w:hanging="1080"/>
      </w:pPr>
      <w:rPr/>
    </w:lvl>
    <w:lvl w:ilvl="6">
      <w:start w:val="1"/>
      <w:numFmt w:val="decimal"/>
      <w:lvlText w:val="%1.%2.%3.%4.%5.%6.%7."/>
      <w:lvlJc w:val="left"/>
      <w:pPr>
        <w:tabs>
          <w:tab w:val="num" w:pos="0"/>
        </w:tabs>
        <w:ind w:left="2640" w:hanging="1440"/>
      </w:pPr>
      <w:rPr/>
    </w:lvl>
    <w:lvl w:ilvl="7">
      <w:start w:val="1"/>
      <w:numFmt w:val="decimal"/>
      <w:lvlText w:val="%1.%2.%3.%4.%5.%6.%7.%8."/>
      <w:lvlJc w:val="left"/>
      <w:pPr>
        <w:tabs>
          <w:tab w:val="num" w:pos="0"/>
        </w:tabs>
        <w:ind w:left="2840" w:hanging="1440"/>
      </w:pPr>
      <w:rPr/>
    </w:lvl>
    <w:lvl w:ilvl="8">
      <w:start w:val="1"/>
      <w:numFmt w:val="decimal"/>
      <w:lvlText w:val="%1.%2.%3.%4.%5.%6.%7.%8.%9."/>
      <w:lvlJc w:val="left"/>
      <w:pPr>
        <w:tabs>
          <w:tab w:val="num" w:pos="0"/>
        </w:tabs>
        <w:ind w:left="3400" w:hanging="1800"/>
      </w:pPr>
      <w:rPr/>
    </w:lvl>
  </w:abstractNum>
  <w:abstractNum w:abstractNumId="18">
    <w:lvl w:ilvl="0">
      <w:start w:val="11"/>
      <w:numFmt w:val="decimal"/>
      <w:lvlText w:val="%1."/>
      <w:lvlJc w:val="left"/>
      <w:pPr>
        <w:tabs>
          <w:tab w:val="num" w:pos="0"/>
        </w:tabs>
        <w:ind w:left="480" w:hanging="480"/>
      </w:pPr>
      <w:rPr/>
    </w:lvl>
    <w:lvl w:ilvl="1">
      <w:start w:val="1"/>
      <w:numFmt w:val="decimal"/>
      <w:lvlText w:val="%1.%2."/>
      <w:lvlJc w:val="left"/>
      <w:pPr>
        <w:tabs>
          <w:tab w:val="num" w:pos="0"/>
        </w:tabs>
        <w:ind w:left="680" w:hanging="480"/>
      </w:pPr>
      <w:rPr/>
    </w:lvl>
    <w:lvl w:ilvl="2">
      <w:start w:val="1"/>
      <w:numFmt w:val="decimal"/>
      <w:lvlText w:val="%1.%2.%3."/>
      <w:lvlJc w:val="left"/>
      <w:pPr>
        <w:tabs>
          <w:tab w:val="num" w:pos="0"/>
        </w:tabs>
        <w:ind w:left="1120" w:hanging="720"/>
      </w:pPr>
      <w:rPr/>
    </w:lvl>
    <w:lvl w:ilvl="3">
      <w:start w:val="1"/>
      <w:numFmt w:val="decimal"/>
      <w:lvlText w:val="%1.%2.%3.%4."/>
      <w:lvlJc w:val="left"/>
      <w:pPr>
        <w:tabs>
          <w:tab w:val="num" w:pos="0"/>
        </w:tabs>
        <w:ind w:left="1320" w:hanging="720"/>
      </w:pPr>
      <w:rPr/>
    </w:lvl>
    <w:lvl w:ilvl="4">
      <w:start w:val="1"/>
      <w:numFmt w:val="decimal"/>
      <w:lvlText w:val="%1.%2.%3.%4.%5."/>
      <w:lvlJc w:val="left"/>
      <w:pPr>
        <w:tabs>
          <w:tab w:val="num" w:pos="0"/>
        </w:tabs>
        <w:ind w:left="1880" w:hanging="1080"/>
      </w:pPr>
      <w:rPr/>
    </w:lvl>
    <w:lvl w:ilvl="5">
      <w:start w:val="1"/>
      <w:numFmt w:val="decimal"/>
      <w:lvlText w:val="%1.%2.%3.%4.%5.%6."/>
      <w:lvlJc w:val="left"/>
      <w:pPr>
        <w:tabs>
          <w:tab w:val="num" w:pos="0"/>
        </w:tabs>
        <w:ind w:left="2080" w:hanging="1080"/>
      </w:pPr>
      <w:rPr/>
    </w:lvl>
    <w:lvl w:ilvl="6">
      <w:start w:val="1"/>
      <w:numFmt w:val="decimal"/>
      <w:lvlText w:val="%1.%2.%3.%4.%5.%6.%7."/>
      <w:lvlJc w:val="left"/>
      <w:pPr>
        <w:tabs>
          <w:tab w:val="num" w:pos="0"/>
        </w:tabs>
        <w:ind w:left="2640" w:hanging="1440"/>
      </w:pPr>
      <w:rPr/>
    </w:lvl>
    <w:lvl w:ilvl="7">
      <w:start w:val="1"/>
      <w:numFmt w:val="decimal"/>
      <w:lvlText w:val="%1.%2.%3.%4.%5.%6.%7.%8."/>
      <w:lvlJc w:val="left"/>
      <w:pPr>
        <w:tabs>
          <w:tab w:val="num" w:pos="0"/>
        </w:tabs>
        <w:ind w:left="2840" w:hanging="1440"/>
      </w:pPr>
      <w:rPr/>
    </w:lvl>
    <w:lvl w:ilvl="8">
      <w:start w:val="1"/>
      <w:numFmt w:val="decimal"/>
      <w:lvlText w:val="%1.%2.%3.%4.%5.%6.%7.%8.%9."/>
      <w:lvlJc w:val="left"/>
      <w:pPr>
        <w:tabs>
          <w:tab w:val="num" w:pos="0"/>
        </w:tabs>
        <w:ind w:left="3400" w:hanging="1800"/>
      </w:pPr>
      <w:rPr/>
    </w:lvl>
  </w:abstractNum>
  <w:abstractNum w:abstractNumId="19">
    <w:lvl w:ilvl="0">
      <w:start w:val="12"/>
      <w:numFmt w:val="decimal"/>
      <w:lvlText w:val="%1."/>
      <w:lvlJc w:val="left"/>
      <w:pPr>
        <w:tabs>
          <w:tab w:val="num" w:pos="0"/>
        </w:tabs>
        <w:ind w:left="480" w:hanging="480"/>
      </w:pPr>
      <w:rPr/>
    </w:lvl>
    <w:lvl w:ilvl="1">
      <w:start w:val="1"/>
      <w:numFmt w:val="decimal"/>
      <w:lvlText w:val="%1.%2."/>
      <w:lvlJc w:val="left"/>
      <w:pPr>
        <w:tabs>
          <w:tab w:val="num" w:pos="0"/>
        </w:tabs>
        <w:ind w:left="680" w:hanging="480"/>
      </w:pPr>
      <w:rPr/>
    </w:lvl>
    <w:lvl w:ilvl="2">
      <w:start w:val="1"/>
      <w:numFmt w:val="decimal"/>
      <w:lvlText w:val="%1.%2.%3."/>
      <w:lvlJc w:val="left"/>
      <w:pPr>
        <w:tabs>
          <w:tab w:val="num" w:pos="0"/>
        </w:tabs>
        <w:ind w:left="1120" w:hanging="720"/>
      </w:pPr>
      <w:rPr/>
    </w:lvl>
    <w:lvl w:ilvl="3">
      <w:start w:val="1"/>
      <w:numFmt w:val="decimal"/>
      <w:lvlText w:val="%1.%2.%3.%4."/>
      <w:lvlJc w:val="left"/>
      <w:pPr>
        <w:tabs>
          <w:tab w:val="num" w:pos="0"/>
        </w:tabs>
        <w:ind w:left="1320" w:hanging="720"/>
      </w:pPr>
      <w:rPr/>
    </w:lvl>
    <w:lvl w:ilvl="4">
      <w:start w:val="1"/>
      <w:numFmt w:val="decimal"/>
      <w:lvlText w:val="%1.%2.%3.%4.%5."/>
      <w:lvlJc w:val="left"/>
      <w:pPr>
        <w:tabs>
          <w:tab w:val="num" w:pos="0"/>
        </w:tabs>
        <w:ind w:left="1880" w:hanging="1080"/>
      </w:pPr>
      <w:rPr/>
    </w:lvl>
    <w:lvl w:ilvl="5">
      <w:start w:val="1"/>
      <w:numFmt w:val="decimal"/>
      <w:lvlText w:val="%1.%2.%3.%4.%5.%6."/>
      <w:lvlJc w:val="left"/>
      <w:pPr>
        <w:tabs>
          <w:tab w:val="num" w:pos="0"/>
        </w:tabs>
        <w:ind w:left="2080" w:hanging="1080"/>
      </w:pPr>
      <w:rPr/>
    </w:lvl>
    <w:lvl w:ilvl="6">
      <w:start w:val="1"/>
      <w:numFmt w:val="decimal"/>
      <w:lvlText w:val="%1.%2.%3.%4.%5.%6.%7."/>
      <w:lvlJc w:val="left"/>
      <w:pPr>
        <w:tabs>
          <w:tab w:val="num" w:pos="0"/>
        </w:tabs>
        <w:ind w:left="2640" w:hanging="1440"/>
      </w:pPr>
      <w:rPr/>
    </w:lvl>
    <w:lvl w:ilvl="7">
      <w:start w:val="1"/>
      <w:numFmt w:val="decimal"/>
      <w:lvlText w:val="%1.%2.%3.%4.%5.%6.%7.%8."/>
      <w:lvlJc w:val="left"/>
      <w:pPr>
        <w:tabs>
          <w:tab w:val="num" w:pos="0"/>
        </w:tabs>
        <w:ind w:left="2840" w:hanging="1440"/>
      </w:pPr>
      <w:rPr/>
    </w:lvl>
    <w:lvl w:ilvl="8">
      <w:start w:val="1"/>
      <w:numFmt w:val="decimal"/>
      <w:lvlText w:val="%1.%2.%3.%4.%5.%6.%7.%8.%9."/>
      <w:lvlJc w:val="left"/>
      <w:pPr>
        <w:tabs>
          <w:tab w:val="num" w:pos="0"/>
        </w:tabs>
        <w:ind w:left="3400" w:hanging="1800"/>
      </w:pPr>
      <w:rPr/>
    </w:lvl>
  </w:abstractNum>
  <w:abstractNum w:abstractNumId="20">
    <w:lvl w:ilvl="0">
      <w:start w:val="13"/>
      <w:numFmt w:val="decimal"/>
      <w:lvlText w:val="%1."/>
      <w:lvlJc w:val="left"/>
      <w:pPr>
        <w:tabs>
          <w:tab w:val="num" w:pos="0"/>
        </w:tabs>
        <w:ind w:left="480" w:hanging="480"/>
      </w:pPr>
      <w:rPr/>
    </w:lvl>
    <w:lvl w:ilvl="1">
      <w:start w:val="1"/>
      <w:numFmt w:val="decimal"/>
      <w:lvlText w:val="%1.%2."/>
      <w:lvlJc w:val="left"/>
      <w:pPr>
        <w:tabs>
          <w:tab w:val="num" w:pos="0"/>
        </w:tabs>
        <w:ind w:left="1609" w:hanging="480"/>
      </w:pPr>
      <w:rPr/>
    </w:lvl>
    <w:lvl w:ilvl="2">
      <w:start w:val="1"/>
      <w:numFmt w:val="decimal"/>
      <w:lvlText w:val="%1.%2.%3."/>
      <w:lvlJc w:val="left"/>
      <w:pPr>
        <w:tabs>
          <w:tab w:val="num" w:pos="0"/>
        </w:tabs>
        <w:ind w:left="2978" w:hanging="720"/>
      </w:pPr>
      <w:rPr/>
    </w:lvl>
    <w:lvl w:ilvl="3">
      <w:start w:val="1"/>
      <w:numFmt w:val="decimal"/>
      <w:lvlText w:val="%1.%2.%3.%4."/>
      <w:lvlJc w:val="left"/>
      <w:pPr>
        <w:tabs>
          <w:tab w:val="num" w:pos="0"/>
        </w:tabs>
        <w:ind w:left="4107" w:hanging="720"/>
      </w:pPr>
      <w:rPr/>
    </w:lvl>
    <w:lvl w:ilvl="4">
      <w:start w:val="1"/>
      <w:numFmt w:val="decimal"/>
      <w:lvlText w:val="%1.%2.%3.%4.%5."/>
      <w:lvlJc w:val="left"/>
      <w:pPr>
        <w:tabs>
          <w:tab w:val="num" w:pos="0"/>
        </w:tabs>
        <w:ind w:left="5596" w:hanging="1080"/>
      </w:pPr>
      <w:rPr/>
    </w:lvl>
    <w:lvl w:ilvl="5">
      <w:start w:val="1"/>
      <w:numFmt w:val="decimal"/>
      <w:lvlText w:val="%1.%2.%3.%4.%5.%6."/>
      <w:lvlJc w:val="left"/>
      <w:pPr>
        <w:tabs>
          <w:tab w:val="num" w:pos="0"/>
        </w:tabs>
        <w:ind w:left="6725" w:hanging="1080"/>
      </w:pPr>
      <w:rPr/>
    </w:lvl>
    <w:lvl w:ilvl="6">
      <w:start w:val="1"/>
      <w:numFmt w:val="decimal"/>
      <w:lvlText w:val="%1.%2.%3.%4.%5.%6.%7."/>
      <w:lvlJc w:val="left"/>
      <w:pPr>
        <w:tabs>
          <w:tab w:val="num" w:pos="0"/>
        </w:tabs>
        <w:ind w:left="8214" w:hanging="1440"/>
      </w:pPr>
      <w:rPr/>
    </w:lvl>
    <w:lvl w:ilvl="7">
      <w:start w:val="1"/>
      <w:numFmt w:val="decimal"/>
      <w:lvlText w:val="%1.%2.%3.%4.%5.%6.%7.%8."/>
      <w:lvlJc w:val="left"/>
      <w:pPr>
        <w:tabs>
          <w:tab w:val="num" w:pos="0"/>
        </w:tabs>
        <w:ind w:left="9343" w:hanging="1440"/>
      </w:pPr>
      <w:rPr/>
    </w:lvl>
    <w:lvl w:ilvl="8">
      <w:start w:val="1"/>
      <w:numFmt w:val="decimal"/>
      <w:lvlText w:val="%1.%2.%3.%4.%5.%6.%7.%8.%9."/>
      <w:lvlJc w:val="left"/>
      <w:pPr>
        <w:tabs>
          <w:tab w:val="num" w:pos="0"/>
        </w:tabs>
        <w:ind w:left="10832" w:hanging="1800"/>
      </w:pPr>
      <w:rPr/>
    </w:lvl>
  </w:abstractNum>
  <w:abstractNum w:abstractNumId="21">
    <w:lvl w:ilvl="0">
      <w:start w:val="1"/>
      <w:numFmt w:val="decimal"/>
      <w:lvlText w:val="%1."/>
      <w:lvlJc w:val="left"/>
      <w:pPr>
        <w:tabs>
          <w:tab w:val="num" w:pos="0"/>
        </w:tabs>
        <w:ind w:left="360" w:hanging="360"/>
      </w:pPr>
      <w:rPr/>
    </w:lvl>
    <w:lvl w:ilvl="1">
      <w:start w:val="1"/>
      <w:numFmt w:val="decimal"/>
      <w:lvlText w:val="2.%2."/>
      <w:lvlJc w:val="left"/>
      <w:pPr>
        <w:tabs>
          <w:tab w:val="num" w:pos="0"/>
        </w:tabs>
        <w:ind w:left="1283" w:hanging="432"/>
      </w:pPr>
      <w:rPr>
        <w:sz w:val="24"/>
        <w:rFonts w:ascii="Times New Roman" w:hAnsi="Times New Roman"/>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
    <w:lvl w:ilvl="0">
      <w:start w:val="2"/>
      <w:numFmt w:val="decimal"/>
      <w:lvlText w:val="%1"/>
      <w:lvlJc w:val="left"/>
      <w:pPr>
        <w:tabs>
          <w:tab w:val="num" w:pos="0"/>
        </w:tabs>
        <w:ind w:left="360" w:hanging="360"/>
      </w:pPr>
      <w:rPr/>
    </w:lvl>
    <w:lvl w:ilvl="1">
      <w:start w:val="4"/>
      <w:numFmt w:val="decimal"/>
      <w:lvlText w:val="%1.%2"/>
      <w:lvlJc w:val="left"/>
      <w:pPr>
        <w:tabs>
          <w:tab w:val="num" w:pos="0"/>
        </w:tabs>
        <w:ind w:left="1069" w:hanging="36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2847" w:hanging="72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625" w:hanging="108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403" w:hanging="1440"/>
      </w:pPr>
      <w:rPr/>
    </w:lvl>
    <w:lvl w:ilvl="8">
      <w:start w:val="1"/>
      <w:numFmt w:val="decimal"/>
      <w:lvlText w:val="%1.%2.%3.%4.%5.%6.%7.%8.%9"/>
      <w:lvlJc w:val="left"/>
      <w:pPr>
        <w:tabs>
          <w:tab w:val="num" w:pos="0"/>
        </w:tabs>
        <w:ind w:left="7472" w:hanging="1800"/>
      </w:pPr>
      <w:rPr/>
    </w:lvl>
  </w:abstractNum>
  <w:abstractNum w:abstractNumId="23">
    <w:lvl w:ilvl="0">
      <w:start w:val="5"/>
      <w:numFmt w:val="decimal"/>
      <w:lvlText w:val="%1"/>
      <w:lvlJc w:val="left"/>
      <w:pPr>
        <w:tabs>
          <w:tab w:val="num" w:pos="0"/>
        </w:tabs>
        <w:ind w:left="360" w:hanging="360"/>
      </w:pPr>
      <w:rPr>
        <w:i w:val="false"/>
        <w:color w:val="00000A"/>
      </w:rPr>
    </w:lvl>
    <w:lvl w:ilvl="1">
      <w:start w:val="1"/>
      <w:numFmt w:val="decimal"/>
      <w:lvlText w:val="%1.%2"/>
      <w:lvlJc w:val="left"/>
      <w:pPr>
        <w:tabs>
          <w:tab w:val="num" w:pos="0"/>
        </w:tabs>
        <w:ind w:left="2345" w:hanging="360"/>
      </w:pPr>
      <w:rPr>
        <w:i w:val="false"/>
        <w:color w:val="00000A"/>
      </w:rPr>
    </w:lvl>
    <w:lvl w:ilvl="2">
      <w:start w:val="1"/>
      <w:numFmt w:val="decimal"/>
      <w:lvlText w:val="%1.%2.%3"/>
      <w:lvlJc w:val="left"/>
      <w:pPr>
        <w:tabs>
          <w:tab w:val="num" w:pos="0"/>
        </w:tabs>
        <w:ind w:left="4690" w:hanging="720"/>
      </w:pPr>
      <w:rPr>
        <w:i w:val="false"/>
        <w:color w:val="00000A"/>
      </w:rPr>
    </w:lvl>
    <w:lvl w:ilvl="3">
      <w:start w:val="1"/>
      <w:numFmt w:val="decimal"/>
      <w:lvlText w:val="%1.%2.%3.%4"/>
      <w:lvlJc w:val="left"/>
      <w:pPr>
        <w:tabs>
          <w:tab w:val="num" w:pos="0"/>
        </w:tabs>
        <w:ind w:left="6675" w:hanging="720"/>
      </w:pPr>
      <w:rPr>
        <w:i w:val="false"/>
        <w:color w:val="00000A"/>
      </w:rPr>
    </w:lvl>
    <w:lvl w:ilvl="4">
      <w:start w:val="1"/>
      <w:numFmt w:val="decimal"/>
      <w:lvlText w:val="%1.%2.%3.%4.%5"/>
      <w:lvlJc w:val="left"/>
      <w:pPr>
        <w:tabs>
          <w:tab w:val="num" w:pos="0"/>
        </w:tabs>
        <w:ind w:left="9020" w:hanging="1080"/>
      </w:pPr>
      <w:rPr>
        <w:i w:val="false"/>
        <w:color w:val="00000A"/>
      </w:rPr>
    </w:lvl>
    <w:lvl w:ilvl="5">
      <w:start w:val="1"/>
      <w:numFmt w:val="decimal"/>
      <w:lvlText w:val="%1.%2.%3.%4.%5.%6"/>
      <w:lvlJc w:val="left"/>
      <w:pPr>
        <w:tabs>
          <w:tab w:val="num" w:pos="0"/>
        </w:tabs>
        <w:ind w:left="11005" w:hanging="1080"/>
      </w:pPr>
      <w:rPr>
        <w:i w:val="false"/>
        <w:color w:val="00000A"/>
      </w:rPr>
    </w:lvl>
    <w:lvl w:ilvl="6">
      <w:start w:val="1"/>
      <w:numFmt w:val="decimal"/>
      <w:lvlText w:val="%1.%2.%3.%4.%5.%6.%7"/>
      <w:lvlJc w:val="left"/>
      <w:pPr>
        <w:tabs>
          <w:tab w:val="num" w:pos="0"/>
        </w:tabs>
        <w:ind w:left="13350" w:hanging="1440"/>
      </w:pPr>
      <w:rPr>
        <w:i w:val="false"/>
        <w:color w:val="00000A"/>
      </w:rPr>
    </w:lvl>
    <w:lvl w:ilvl="7">
      <w:start w:val="1"/>
      <w:numFmt w:val="decimal"/>
      <w:lvlText w:val="%1.%2.%3.%4.%5.%6.%7.%8"/>
      <w:lvlJc w:val="left"/>
      <w:pPr>
        <w:tabs>
          <w:tab w:val="num" w:pos="0"/>
        </w:tabs>
        <w:ind w:left="15335" w:hanging="1440"/>
      </w:pPr>
      <w:rPr>
        <w:i w:val="false"/>
        <w:color w:val="00000A"/>
      </w:rPr>
    </w:lvl>
    <w:lvl w:ilvl="8">
      <w:start w:val="1"/>
      <w:numFmt w:val="decimal"/>
      <w:lvlText w:val="%1.%2.%3.%4.%5.%6.%7.%8.%9"/>
      <w:lvlJc w:val="left"/>
      <w:pPr>
        <w:tabs>
          <w:tab w:val="num" w:pos="0"/>
        </w:tabs>
        <w:ind w:left="17680" w:hanging="1800"/>
      </w:pPr>
      <w:rPr>
        <w:i w:val="false"/>
        <w:color w:val="00000A"/>
      </w:rPr>
    </w:lvl>
  </w:abstractNum>
  <w:abstractNum w:abstractNumId="24">
    <w:lvl w:ilvl="0">
      <w:start w:val="5"/>
      <w:numFmt w:val="decimal"/>
      <w:lvlText w:val="%1."/>
      <w:lvlJc w:val="left"/>
      <w:pPr>
        <w:tabs>
          <w:tab w:val="num" w:pos="0"/>
        </w:tabs>
        <w:ind w:left="360" w:hanging="360"/>
      </w:pPr>
      <w:rPr/>
    </w:lvl>
    <w:lvl w:ilvl="1">
      <w:start w:val="4"/>
      <w:numFmt w:val="decimal"/>
      <w:lvlText w:val="%1.%2."/>
      <w:lvlJc w:val="left"/>
      <w:pPr>
        <w:tabs>
          <w:tab w:val="num" w:pos="0"/>
        </w:tabs>
        <w:ind w:left="3065" w:hanging="360"/>
      </w:pPr>
      <w:rPr/>
    </w:lvl>
    <w:lvl w:ilvl="2">
      <w:start w:val="1"/>
      <w:numFmt w:val="decimal"/>
      <w:lvlText w:val="%1.%2.%3."/>
      <w:lvlJc w:val="left"/>
      <w:pPr>
        <w:tabs>
          <w:tab w:val="num" w:pos="0"/>
        </w:tabs>
        <w:ind w:left="6130" w:hanging="720"/>
      </w:pPr>
      <w:rPr/>
    </w:lvl>
    <w:lvl w:ilvl="3">
      <w:start w:val="1"/>
      <w:numFmt w:val="decimal"/>
      <w:lvlText w:val="%1.%2.%3.%4."/>
      <w:lvlJc w:val="left"/>
      <w:pPr>
        <w:tabs>
          <w:tab w:val="num" w:pos="0"/>
        </w:tabs>
        <w:ind w:left="8835" w:hanging="720"/>
      </w:pPr>
      <w:rPr/>
    </w:lvl>
    <w:lvl w:ilvl="4">
      <w:start w:val="1"/>
      <w:numFmt w:val="decimal"/>
      <w:lvlText w:val="%1.%2.%3.%4.%5."/>
      <w:lvlJc w:val="left"/>
      <w:pPr>
        <w:tabs>
          <w:tab w:val="num" w:pos="0"/>
        </w:tabs>
        <w:ind w:left="11900" w:hanging="1080"/>
      </w:pPr>
      <w:rPr/>
    </w:lvl>
    <w:lvl w:ilvl="5">
      <w:start w:val="1"/>
      <w:numFmt w:val="decimal"/>
      <w:lvlText w:val="%1.%2.%3.%4.%5.%6."/>
      <w:lvlJc w:val="left"/>
      <w:pPr>
        <w:tabs>
          <w:tab w:val="num" w:pos="0"/>
        </w:tabs>
        <w:ind w:left="14605" w:hanging="1080"/>
      </w:pPr>
      <w:rPr/>
    </w:lvl>
    <w:lvl w:ilvl="6">
      <w:start w:val="1"/>
      <w:numFmt w:val="decimal"/>
      <w:lvlText w:val="%1.%2.%3.%4.%5.%6.%7."/>
      <w:lvlJc w:val="left"/>
      <w:pPr>
        <w:tabs>
          <w:tab w:val="num" w:pos="0"/>
        </w:tabs>
        <w:ind w:left="17670" w:hanging="1440"/>
      </w:pPr>
      <w:rPr/>
    </w:lvl>
    <w:lvl w:ilvl="7">
      <w:start w:val="1"/>
      <w:numFmt w:val="decimal"/>
      <w:lvlText w:val="%1.%2.%3.%4.%5.%6.%7.%8."/>
      <w:lvlJc w:val="left"/>
      <w:pPr>
        <w:tabs>
          <w:tab w:val="num" w:pos="0"/>
        </w:tabs>
        <w:ind w:left="20375" w:hanging="1440"/>
      </w:pPr>
      <w:rPr/>
    </w:lvl>
    <w:lvl w:ilvl="8">
      <w:start w:val="1"/>
      <w:numFmt w:val="decimal"/>
      <w:lvlText w:val="%1.%2.%3.%4.%5.%6.%7.%8.%9."/>
      <w:lvlJc w:val="left"/>
      <w:pPr>
        <w:tabs>
          <w:tab w:val="num" w:pos="0"/>
        </w:tabs>
        <w:ind w:left="23440" w:hanging="1800"/>
      </w:pPr>
      <w:rPr/>
    </w:lvl>
  </w:abstractNum>
  <w:abstractNum w:abstractNumId="25">
    <w:lvl w:ilvl="0">
      <w:start w:val="12"/>
      <w:numFmt w:val="decimal"/>
      <w:lvlText w:val="%1."/>
      <w:lvlJc w:val="left"/>
      <w:pPr>
        <w:tabs>
          <w:tab w:val="num" w:pos="0"/>
        </w:tabs>
        <w:ind w:left="660" w:hanging="660"/>
      </w:pPr>
      <w:rPr/>
    </w:lvl>
    <w:lvl w:ilvl="1">
      <w:start w:val="6"/>
      <w:numFmt w:val="decimal"/>
      <w:lvlText w:val="%1.%2."/>
      <w:lvlJc w:val="left"/>
      <w:pPr>
        <w:tabs>
          <w:tab w:val="num" w:pos="0"/>
        </w:tabs>
        <w:ind w:left="1014" w:hanging="660"/>
      </w:pPr>
      <w:rPr/>
    </w:lvl>
    <w:lvl w:ilvl="2">
      <w:start w:val="4"/>
      <w:numFmt w:val="decimal"/>
      <w:lvlText w:val="%1.%2.%3."/>
      <w:lvlJc w:val="left"/>
      <w:pPr>
        <w:tabs>
          <w:tab w:val="num" w:pos="0"/>
        </w:tabs>
        <w:ind w:left="1428" w:hanging="720"/>
      </w:pPr>
      <w:rPr/>
    </w:lvl>
    <w:lvl w:ilvl="3">
      <w:start w:val="1"/>
      <w:numFmt w:val="decimal"/>
      <w:lvlText w:val="%1.%2.%3.%4."/>
      <w:lvlJc w:val="left"/>
      <w:pPr>
        <w:tabs>
          <w:tab w:val="num" w:pos="0"/>
        </w:tabs>
        <w:ind w:left="1782" w:hanging="720"/>
      </w:pPr>
      <w:rPr/>
    </w:lvl>
    <w:lvl w:ilvl="4">
      <w:start w:val="1"/>
      <w:numFmt w:val="decimal"/>
      <w:lvlText w:val="%1.%2.%3.%4.%5."/>
      <w:lvlJc w:val="left"/>
      <w:pPr>
        <w:tabs>
          <w:tab w:val="num" w:pos="0"/>
        </w:tabs>
        <w:ind w:left="2496" w:hanging="1080"/>
      </w:pPr>
      <w:rPr/>
    </w:lvl>
    <w:lvl w:ilvl="5">
      <w:start w:val="1"/>
      <w:numFmt w:val="decimal"/>
      <w:lvlText w:val="%1.%2.%3.%4.%5.%6."/>
      <w:lvlJc w:val="left"/>
      <w:pPr>
        <w:tabs>
          <w:tab w:val="num" w:pos="0"/>
        </w:tabs>
        <w:ind w:left="2850" w:hanging="1080"/>
      </w:pPr>
      <w:rPr/>
    </w:lvl>
    <w:lvl w:ilvl="6">
      <w:start w:val="1"/>
      <w:numFmt w:val="decimal"/>
      <w:lvlText w:val="%1.%2.%3.%4.%5.%6.%7."/>
      <w:lvlJc w:val="left"/>
      <w:pPr>
        <w:tabs>
          <w:tab w:val="num" w:pos="0"/>
        </w:tabs>
        <w:ind w:left="3564" w:hanging="1440"/>
      </w:pPr>
      <w:rPr/>
    </w:lvl>
    <w:lvl w:ilvl="7">
      <w:start w:val="1"/>
      <w:numFmt w:val="decimal"/>
      <w:lvlText w:val="%1.%2.%3.%4.%5.%6.%7.%8."/>
      <w:lvlJc w:val="left"/>
      <w:pPr>
        <w:tabs>
          <w:tab w:val="num" w:pos="0"/>
        </w:tabs>
        <w:ind w:left="3918" w:hanging="1440"/>
      </w:pPr>
      <w:rPr/>
    </w:lvl>
    <w:lvl w:ilvl="8">
      <w:start w:val="1"/>
      <w:numFmt w:val="decimal"/>
      <w:lvlText w:val="%1.%2.%3.%4.%5.%6.%7.%8.%9."/>
      <w:lvlJc w:val="left"/>
      <w:pPr>
        <w:tabs>
          <w:tab w:val="num" w:pos="0"/>
        </w:tabs>
        <w:ind w:left="4632" w:hanging="1800"/>
      </w:pPr>
      <w:rPr/>
    </w:lvl>
  </w:abstractNum>
  <w:abstractNum w:abstractNumId="26">
    <w:lvl w:ilvl="0">
      <w:start w:val="6"/>
      <w:numFmt w:val="decimal"/>
      <w:lvlText w:val="%1"/>
      <w:lvlJc w:val="left"/>
      <w:pPr>
        <w:tabs>
          <w:tab w:val="num" w:pos="0"/>
        </w:tabs>
        <w:ind w:left="360" w:hanging="360"/>
      </w:pPr>
      <w:rPr/>
    </w:lvl>
    <w:lvl w:ilvl="1">
      <w:start w:val="1"/>
      <w:numFmt w:val="decimal"/>
      <w:lvlText w:val="%1.%2"/>
      <w:lvlJc w:val="left"/>
      <w:pPr>
        <w:tabs>
          <w:tab w:val="num" w:pos="0"/>
        </w:tabs>
        <w:ind w:left="1070" w:hanging="360"/>
      </w:pPr>
      <w:rPr/>
    </w:lvl>
    <w:lvl w:ilvl="2">
      <w:start w:val="1"/>
      <w:numFmt w:val="decimal"/>
      <w:lvlText w:val="%1.%2.%3"/>
      <w:lvlJc w:val="left"/>
      <w:pPr>
        <w:tabs>
          <w:tab w:val="num" w:pos="0"/>
        </w:tabs>
        <w:ind w:left="2140" w:hanging="720"/>
      </w:pPr>
      <w:rPr/>
    </w:lvl>
    <w:lvl w:ilvl="3">
      <w:start w:val="1"/>
      <w:numFmt w:val="decimal"/>
      <w:lvlText w:val="%1.%2.%3.%4"/>
      <w:lvlJc w:val="left"/>
      <w:pPr>
        <w:tabs>
          <w:tab w:val="num" w:pos="0"/>
        </w:tabs>
        <w:ind w:left="2850" w:hanging="720"/>
      </w:pPr>
      <w:rPr/>
    </w:lvl>
    <w:lvl w:ilvl="4">
      <w:start w:val="1"/>
      <w:numFmt w:val="decimal"/>
      <w:lvlText w:val="%1.%2.%3.%4.%5"/>
      <w:lvlJc w:val="left"/>
      <w:pPr>
        <w:tabs>
          <w:tab w:val="num" w:pos="0"/>
        </w:tabs>
        <w:ind w:left="3920" w:hanging="1080"/>
      </w:pPr>
      <w:rPr/>
    </w:lvl>
    <w:lvl w:ilvl="5">
      <w:start w:val="1"/>
      <w:numFmt w:val="decimal"/>
      <w:lvlText w:val="%1.%2.%3.%4.%5.%6"/>
      <w:lvlJc w:val="left"/>
      <w:pPr>
        <w:tabs>
          <w:tab w:val="num" w:pos="0"/>
        </w:tabs>
        <w:ind w:left="4630" w:hanging="1080"/>
      </w:pPr>
      <w:rPr/>
    </w:lvl>
    <w:lvl w:ilvl="6">
      <w:start w:val="1"/>
      <w:numFmt w:val="decimal"/>
      <w:lvlText w:val="%1.%2.%3.%4.%5.%6.%7"/>
      <w:lvlJc w:val="left"/>
      <w:pPr>
        <w:tabs>
          <w:tab w:val="num" w:pos="0"/>
        </w:tabs>
        <w:ind w:left="5700" w:hanging="1440"/>
      </w:pPr>
      <w:rPr/>
    </w:lvl>
    <w:lvl w:ilvl="7">
      <w:start w:val="1"/>
      <w:numFmt w:val="decimal"/>
      <w:lvlText w:val="%1.%2.%3.%4.%5.%6.%7.%8"/>
      <w:lvlJc w:val="left"/>
      <w:pPr>
        <w:tabs>
          <w:tab w:val="num" w:pos="0"/>
        </w:tabs>
        <w:ind w:left="6410" w:hanging="1440"/>
      </w:pPr>
      <w:rPr/>
    </w:lvl>
    <w:lvl w:ilvl="8">
      <w:start w:val="1"/>
      <w:numFmt w:val="decimal"/>
      <w:lvlText w:val="%1.%2.%3.%4.%5.%6.%7.%8.%9"/>
      <w:lvlJc w:val="left"/>
      <w:pPr>
        <w:tabs>
          <w:tab w:val="num" w:pos="0"/>
        </w:tabs>
        <w:ind w:left="7480" w:hanging="1800"/>
      </w:pPr>
      <w:rPr/>
    </w:lvl>
  </w:abstractNum>
  <w:abstractNum w:abstractNumId="27">
    <w:lvl w:ilvl="0">
      <w:start w:val="2"/>
      <w:numFmt w:val="decimal"/>
      <w:lvlText w:val="%1."/>
      <w:lvlJc w:val="left"/>
      <w:pPr>
        <w:tabs>
          <w:tab w:val="num" w:pos="0"/>
        </w:tabs>
        <w:ind w:left="480" w:hanging="480"/>
      </w:pPr>
      <w:rPr/>
    </w:lvl>
    <w:lvl w:ilvl="1">
      <w:start w:val="10"/>
      <w:numFmt w:val="decimal"/>
      <w:lvlText w:val="%1.%2."/>
      <w:lvlJc w:val="left"/>
      <w:pPr>
        <w:tabs>
          <w:tab w:val="num" w:pos="0"/>
        </w:tabs>
        <w:ind w:left="1190" w:hanging="480"/>
      </w:pPr>
      <w:rPr>
        <w:rFonts w:ascii="Times New Roman" w:hAnsi="Times New Roman" w:cs="Times New Roman"/>
      </w:rPr>
    </w:lvl>
    <w:lvl w:ilvl="2">
      <w:start w:val="1"/>
      <w:numFmt w:val="decimal"/>
      <w:lvlText w:val="%1.%2.%3."/>
      <w:lvlJc w:val="left"/>
      <w:pPr>
        <w:tabs>
          <w:tab w:val="num" w:pos="0"/>
        </w:tabs>
        <w:ind w:left="2140" w:hanging="720"/>
      </w:pPr>
      <w:rPr/>
    </w:lvl>
    <w:lvl w:ilvl="3">
      <w:start w:val="1"/>
      <w:numFmt w:val="decimal"/>
      <w:lvlText w:val="%1.%2.%3.%4."/>
      <w:lvlJc w:val="left"/>
      <w:pPr>
        <w:tabs>
          <w:tab w:val="num" w:pos="0"/>
        </w:tabs>
        <w:ind w:left="2850" w:hanging="720"/>
      </w:pPr>
      <w:rPr/>
    </w:lvl>
    <w:lvl w:ilvl="4">
      <w:start w:val="1"/>
      <w:numFmt w:val="decimal"/>
      <w:lvlText w:val="%1.%2.%3.%4.%5."/>
      <w:lvlJc w:val="left"/>
      <w:pPr>
        <w:tabs>
          <w:tab w:val="num" w:pos="0"/>
        </w:tabs>
        <w:ind w:left="3920" w:hanging="1080"/>
      </w:pPr>
      <w:rPr/>
    </w:lvl>
    <w:lvl w:ilvl="5">
      <w:start w:val="1"/>
      <w:numFmt w:val="decimal"/>
      <w:lvlText w:val="%1.%2.%3.%4.%5.%6."/>
      <w:lvlJc w:val="left"/>
      <w:pPr>
        <w:tabs>
          <w:tab w:val="num" w:pos="0"/>
        </w:tabs>
        <w:ind w:left="4630" w:hanging="1080"/>
      </w:pPr>
      <w:rPr/>
    </w:lvl>
    <w:lvl w:ilvl="6">
      <w:start w:val="1"/>
      <w:numFmt w:val="decimal"/>
      <w:lvlText w:val="%1.%2.%3.%4.%5.%6.%7."/>
      <w:lvlJc w:val="left"/>
      <w:pPr>
        <w:tabs>
          <w:tab w:val="num" w:pos="0"/>
        </w:tabs>
        <w:ind w:left="5700" w:hanging="1440"/>
      </w:pPr>
      <w:rPr/>
    </w:lvl>
    <w:lvl w:ilvl="7">
      <w:start w:val="1"/>
      <w:numFmt w:val="decimal"/>
      <w:lvlText w:val="%1.%2.%3.%4.%5.%6.%7.%8."/>
      <w:lvlJc w:val="left"/>
      <w:pPr>
        <w:tabs>
          <w:tab w:val="num" w:pos="0"/>
        </w:tabs>
        <w:ind w:left="6410" w:hanging="1440"/>
      </w:pPr>
      <w:rPr/>
    </w:lvl>
    <w:lvl w:ilvl="8">
      <w:start w:val="1"/>
      <w:numFmt w:val="decimal"/>
      <w:lvlText w:val="%1.%2.%3.%4.%5.%6.%7.%8.%9."/>
      <w:lvlJc w:val="left"/>
      <w:pPr>
        <w:tabs>
          <w:tab w:val="num" w:pos="0"/>
        </w:tabs>
        <w:ind w:left="7480" w:hanging="1800"/>
      </w:pPr>
      <w:rPr/>
    </w:lvl>
  </w:abstractNum>
  <w:abstractNum w:abstractNumId="28">
    <w:lvl w:ilvl="0">
      <w:start w:val="5"/>
      <w:numFmt w:val="decimal"/>
      <w:lvlText w:val="%1."/>
      <w:lvlJc w:val="left"/>
      <w:pPr>
        <w:tabs>
          <w:tab w:val="num" w:pos="0"/>
        </w:tabs>
        <w:ind w:left="480" w:hanging="480"/>
      </w:pPr>
      <w:rPr/>
    </w:lvl>
    <w:lvl w:ilvl="1">
      <w:start w:val="12"/>
      <w:numFmt w:val="decimal"/>
      <w:lvlText w:val="%1.%2."/>
      <w:lvlJc w:val="left"/>
      <w:pPr>
        <w:tabs>
          <w:tab w:val="num" w:pos="0"/>
        </w:tabs>
        <w:ind w:left="1189" w:hanging="48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2847" w:hanging="72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625" w:hanging="108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403" w:hanging="1440"/>
      </w:pPr>
      <w:rPr/>
    </w:lvl>
    <w:lvl w:ilvl="8">
      <w:start w:val="1"/>
      <w:numFmt w:val="decimal"/>
      <w:lvlText w:val="%1.%2.%3.%4.%5.%6.%7.%8.%9."/>
      <w:lvlJc w:val="left"/>
      <w:pPr>
        <w:tabs>
          <w:tab w:val="num" w:pos="0"/>
        </w:tabs>
        <w:ind w:left="7472" w:hanging="1800"/>
      </w:pPr>
      <w:r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7"/>
    <w:lvlOverride w:ilvl="0"/>
    <w:lvlOverride w:ilvl="1">
      <w:startOverride w:val="1"/>
    </w:lvlOverride>
  </w:num>
  <w:num w:numId="31">
    <w:abstractNumId w:val="8"/>
    <w:lvlOverride w:ilvl="0"/>
    <w:lvlOverride w:ilvl="1">
      <w:startOverride w:val="1"/>
    </w:lvlOverride>
  </w:num>
  <w:num w:numId="32">
    <w:abstractNumId w:val="9"/>
    <w:lvlOverride w:ilvl="0"/>
    <w:lvlOverride w:ilvl="1">
      <w:startOverride w:val="2"/>
    </w:lvlOverride>
  </w:num>
  <w:num w:numId="33">
    <w:abstractNumId w:val="10"/>
    <w:lvlOverride w:ilvl="0">
      <w:startOverride w:val="7"/>
    </w:lvlOverride>
  </w:num>
  <w:num w:numId="34">
    <w:abstractNumId w:val="11"/>
    <w:lvlOverride w:ilvl="0"/>
    <w:lvlOverride w:ilvl="1">
      <w:startOverride w:val="1"/>
    </w:lvlOverride>
  </w:num>
  <w:num w:numId="35">
    <w:abstractNumId w:val="13"/>
    <w:lvlOverride w:ilvl="0"/>
    <w:lvlOverride w:ilvl="1">
      <w:startOverride w:val="1"/>
    </w:lvlOverride>
  </w:num>
</w:numbering>
</file>

<file path=word/settings.xml><?xml version="1.0" encoding="utf-8"?>
<w:settings xmlns:w="http://schemas.openxmlformats.org/wordprocessingml/2006/main">
  <w:zoom w:percent="100"/>
  <w:embedSystemFonts/>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uiPriority="0" w:semiHidden="1" w:unhideWhenUsed="1"/>
    <w:lsdException w:name="envelope return" w:uiPriority="0" w:semiHidden="1" w:unhideWhenUsed="1"/>
    <w:lsdException w:name="footnote reference" w:uiPriority="0"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uiPriority="0"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pPr>
      <w:keepNext w:val="true"/>
      <w:numPr>
        <w:ilvl w:val="0"/>
        <w:numId w:val="1"/>
      </w:numPr>
      <w:jc w:val="center"/>
      <w:outlineLvl w:val="0"/>
    </w:pPr>
    <w:rPr>
      <w:b/>
      <w:bCs/>
    </w:rPr>
  </w:style>
  <w:style w:type="paragraph" w:styleId="2">
    <w:name w:val="Heading 2"/>
    <w:basedOn w:val="Normal"/>
    <w:next w:val="Normal"/>
    <w:qFormat/>
    <w:pPr>
      <w:keepNext w:val="true"/>
      <w:numPr>
        <w:ilvl w:val="1"/>
        <w:numId w:val="1"/>
      </w:numPr>
      <w:jc w:val="center"/>
      <w:outlineLvl w:val="1"/>
    </w:pPr>
    <w:rPr>
      <w:b/>
      <w:bCs/>
      <w:sz w:val="28"/>
    </w:rPr>
  </w:style>
  <w:style w:type="paragraph" w:styleId="3">
    <w:name w:val="Heading 3"/>
    <w:basedOn w:val="Normal"/>
    <w:next w:val="Normal"/>
    <w:qFormat/>
    <w:pPr>
      <w:keepNext w:val="true"/>
      <w:numPr>
        <w:ilvl w:val="2"/>
        <w:numId w:val="1"/>
      </w:numPr>
      <w:jc w:val="both"/>
      <w:outlineLvl w:val="2"/>
    </w:pPr>
    <w:rPr>
      <w:b/>
      <w:bCs/>
      <w:sz w:val="28"/>
    </w:rPr>
  </w:style>
  <w:style w:type="paragraph" w:styleId="4">
    <w:name w:val="Heading 4"/>
    <w:basedOn w:val="Normal"/>
    <w:next w:val="Normal"/>
    <w:qFormat/>
    <w:pPr>
      <w:keepNext w:val="true"/>
      <w:numPr>
        <w:ilvl w:val="3"/>
        <w:numId w:val="1"/>
      </w:numPr>
      <w:ind w:left="708" w:hanging="0"/>
      <w:jc w:val="both"/>
      <w:outlineLvl w:val="3"/>
    </w:pPr>
    <w:rPr>
      <w:b/>
      <w:bCs/>
      <w:sz w:val="28"/>
    </w:rPr>
  </w:style>
  <w:style w:type="paragraph" w:styleId="5">
    <w:name w:val="Heading 5"/>
    <w:basedOn w:val="Normal"/>
    <w:next w:val="Normal"/>
    <w:qFormat/>
    <w:pPr>
      <w:keepNext w:val="true"/>
      <w:numPr>
        <w:ilvl w:val="4"/>
        <w:numId w:val="1"/>
      </w:numPr>
      <w:jc w:val="both"/>
      <w:outlineLvl w:val="4"/>
    </w:pPr>
    <w:rPr>
      <w:sz w:val="28"/>
    </w:rPr>
  </w:style>
  <w:style w:type="paragraph" w:styleId="6">
    <w:name w:val="Heading 6"/>
    <w:basedOn w:val="Normal"/>
    <w:next w:val="Normal"/>
    <w:qFormat/>
    <w:pPr>
      <w:keepNext w:val="true"/>
      <w:numPr>
        <w:ilvl w:val="5"/>
        <w:numId w:val="1"/>
      </w:numPr>
      <w:outlineLvl w:val="5"/>
    </w:pPr>
    <w:rPr>
      <w:b/>
      <w:bCs/>
      <w:sz w:val="28"/>
    </w:rPr>
  </w:style>
  <w:style w:type="paragraph" w:styleId="7">
    <w:name w:val="Heading 7"/>
    <w:basedOn w:val="Normal"/>
    <w:next w:val="Normal"/>
    <w:link w:val="72"/>
    <w:qFormat/>
    <w:rsid w:val="009c4024"/>
    <w:pPr>
      <w:tabs>
        <w:tab w:val="clear" w:pos="709"/>
        <w:tab w:val="left" w:pos="1296" w:leader="none"/>
      </w:tabs>
      <w:suppressAutoHyphens w:val="false"/>
      <w:spacing w:before="240" w:after="60"/>
      <w:ind w:left="1296" w:hanging="1296"/>
      <w:jc w:val="both"/>
      <w:outlineLvl w:val="6"/>
    </w:pPr>
    <w:rPr>
      <w:rFonts w:ascii="Arial" w:hAnsi="Arial"/>
      <w:sz w:val="20"/>
      <w:szCs w:val="20"/>
      <w:lang w:val="x-none" w:eastAsia="ar-SA"/>
    </w:rPr>
  </w:style>
  <w:style w:type="paragraph" w:styleId="8">
    <w:name w:val="Heading 8"/>
    <w:basedOn w:val="Normal"/>
    <w:next w:val="Normal"/>
    <w:link w:val="81"/>
    <w:qFormat/>
    <w:rsid w:val="009c4024"/>
    <w:pPr>
      <w:tabs>
        <w:tab w:val="clear" w:pos="709"/>
        <w:tab w:val="left" w:pos="1440" w:leader="none"/>
      </w:tabs>
      <w:suppressAutoHyphens w:val="false"/>
      <w:spacing w:before="240" w:after="60"/>
      <w:ind w:left="1440" w:hanging="1440"/>
      <w:jc w:val="both"/>
      <w:outlineLvl w:val="7"/>
    </w:pPr>
    <w:rPr>
      <w:rFonts w:ascii="Arial" w:hAnsi="Arial"/>
      <w:i/>
      <w:sz w:val="20"/>
      <w:szCs w:val="20"/>
      <w:lang w:val="x-none" w:eastAsia="ar-SA"/>
    </w:rPr>
  </w:style>
  <w:style w:type="paragraph" w:styleId="9">
    <w:name w:val="Heading 9"/>
    <w:basedOn w:val="Normal"/>
    <w:next w:val="Normal"/>
    <w:link w:val="92"/>
    <w:qFormat/>
    <w:rsid w:val="009c4024"/>
    <w:pPr>
      <w:numPr>
        <w:ilvl w:val="8"/>
        <w:numId w:val="1"/>
      </w:numPr>
      <w:spacing w:before="240" w:after="60"/>
      <w:outlineLvl w:val="8"/>
    </w:pPr>
    <w:rPr>
      <w:rFonts w:ascii="Arial" w:hAnsi="Arial"/>
      <w:sz w:val="22"/>
      <w:szCs w:val="22"/>
      <w:lang w:val="x-none" w:eastAsia="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41" w:customStyle="1">
    <w:name w:val="Основной шрифт абзаца4"/>
    <w:qFormat/>
    <w:rPr/>
  </w:style>
  <w:style w:type="character" w:styleId="31" w:customStyle="1">
    <w:name w:val="Основной шрифт абзаца3"/>
    <w:qFormat/>
    <w:rPr/>
  </w:style>
  <w:style w:type="character" w:styleId="21" w:customStyle="1">
    <w:name w:val="Основной шрифт абзаца2"/>
    <w:qFormat/>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4z1" w:customStyle="1">
    <w:name w:val="WW8Num4z1"/>
    <w:qFormat/>
    <w:rPr>
      <w:rFonts w:ascii="Symbol" w:hAnsi="Symbol" w:cs="Symbol"/>
    </w:rPr>
  </w:style>
  <w:style w:type="character" w:styleId="WW8Num5z0" w:customStyle="1">
    <w:name w:val="WW8Num5z0"/>
    <w:qFormat/>
    <w:rPr>
      <w:rFonts w:ascii="Symbol" w:hAnsi="Symbol" w:eastAsia="Times New Roman" w:cs="Times New Roman"/>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8z0" w:customStyle="1">
    <w:name w:val="WW8Num8z0"/>
    <w:qFormat/>
    <w:rPr>
      <w:rFonts w:ascii="Times New Roman" w:hAnsi="Times New Roman" w:eastAsia="Times New Roman" w:cs="Times New Roman"/>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WW8Num10z0" w:customStyle="1">
    <w:name w:val="WW8Num10z0"/>
    <w:qFormat/>
    <w:rPr>
      <w:rFonts w:ascii="Times New Roman" w:hAnsi="Times New Roman" w:eastAsia="Times New Roman" w:cs="Times New Roman"/>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0z3" w:customStyle="1">
    <w:name w:val="WW8Num10z3"/>
    <w:qFormat/>
    <w:rPr>
      <w:rFonts w:ascii="Symbol" w:hAnsi="Symbol" w:cs="Symbol"/>
    </w:rPr>
  </w:style>
  <w:style w:type="character" w:styleId="WW8Num13z0" w:customStyle="1">
    <w:name w:val="WW8Num13z0"/>
    <w:qFormat/>
    <w:rPr>
      <w:rFonts w:ascii="Times New Roman" w:hAnsi="Times New Roman" w:eastAsia="Times New Roman" w:cs="Times New Roman"/>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6z0" w:customStyle="1">
    <w:name w:val="WW8Num16z0"/>
    <w:qFormat/>
    <w:rPr>
      <w:rFonts w:ascii="Times New Roman" w:hAnsi="Times New Roman" w:eastAsia="Times New Roman" w:cs="Times New Roman"/>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8z1" w:customStyle="1">
    <w:name w:val="WW8Num18z1"/>
    <w:qFormat/>
    <w:rPr>
      <w:rFonts w:ascii="Symbol" w:hAnsi="Symbol" w:cs="Symbol"/>
      <w:color w:val="auto"/>
      <w:sz w:val="28"/>
      <w:szCs w:val="28"/>
    </w:rPr>
  </w:style>
  <w:style w:type="character" w:styleId="WW8Num21z0" w:customStyle="1">
    <w:name w:val="WW8Num21z0"/>
    <w:qFormat/>
    <w:rPr>
      <w:rFonts w:ascii="Symbol" w:hAnsi="Symbol" w:eastAsia="Times New Roman" w:cs="Times New Roman"/>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5z0" w:customStyle="1">
    <w:name w:val="WW8Num25z0"/>
    <w:qFormat/>
    <w:rPr>
      <w:b w:val="false"/>
    </w:rPr>
  </w:style>
  <w:style w:type="character" w:styleId="11" w:customStyle="1">
    <w:name w:val="Основной шрифт абзаца1"/>
    <w:qFormat/>
    <w:rPr/>
  </w:style>
  <w:style w:type="character" w:styleId="Style5" w:customStyle="1">
    <w:name w:val="Текст выноски Знак"/>
    <w:qFormat/>
    <w:rPr>
      <w:rFonts w:ascii="Segoe UI" w:hAnsi="Segoe UI" w:cs="Segoe UI"/>
      <w:sz w:val="18"/>
      <w:szCs w:val="18"/>
      <w:lang w:eastAsia="zh-CN"/>
    </w:rPr>
  </w:style>
  <w:style w:type="character" w:styleId="Style6" w:customStyle="1">
    <w:name w:val="Верхний колонтитул Знак"/>
    <w:qFormat/>
    <w:rPr>
      <w:sz w:val="24"/>
      <w:szCs w:val="24"/>
      <w:lang w:eastAsia="zh-CN"/>
    </w:rPr>
  </w:style>
  <w:style w:type="character" w:styleId="Hl" w:customStyle="1">
    <w:name w:val="hl"/>
    <w:qFormat/>
    <w:rPr/>
  </w:style>
  <w:style w:type="character" w:styleId="FontStyle" w:customStyle="1">
    <w:name w:val="Font Style"/>
    <w:qFormat/>
    <w:rsid w:val="00803db0"/>
    <w:rPr>
      <w:rFonts w:cs="Courier New"/>
      <w:color w:val="000000"/>
      <w:sz w:val="20"/>
      <w:szCs w:val="20"/>
    </w:rPr>
  </w:style>
  <w:style w:type="character" w:styleId="Style7">
    <w:name w:val="Интернет-ссылка"/>
    <w:uiPriority w:val="99"/>
    <w:unhideWhenUsed/>
    <w:rsid w:val="00d45f94"/>
    <w:rPr>
      <w:color w:val="0000FF"/>
      <w:u w:val="single"/>
    </w:rPr>
  </w:style>
  <w:style w:type="character" w:styleId="2TimesNewRoman" w:customStyle="1">
    <w:name w:val="Основной текст (2) + Times New Roman"/>
    <w:qFormat/>
    <w:rsid w:val="00803db0"/>
    <w:rPr>
      <w:rFonts w:ascii="Times New Roman" w:hAnsi="Times New Roman" w:cs="Times New Roman"/>
      <w:sz w:val="22"/>
      <w:szCs w:val="22"/>
      <w:lang w:bidi="ar-SA"/>
    </w:rPr>
  </w:style>
  <w:style w:type="character" w:styleId="Blk" w:customStyle="1">
    <w:name w:val="blk"/>
    <w:qFormat/>
    <w:rsid w:val="00803db0"/>
    <w:rPr/>
  </w:style>
  <w:style w:type="character" w:styleId="ConsPlusNormal" w:customStyle="1">
    <w:name w:val="ConsPlusNormal Знак"/>
    <w:link w:val="ConsPlusNormal1"/>
    <w:qFormat/>
    <w:rsid w:val="00803db0"/>
    <w:rPr>
      <w:rFonts w:ascii="Arial" w:hAnsi="Arial" w:cs="Arial"/>
      <w:lang w:val="ru-RU" w:eastAsia="ru-RU" w:bidi="ar-SA"/>
    </w:rPr>
  </w:style>
  <w:style w:type="character" w:styleId="22" w:customStyle="1">
    <w:name w:val="Основной текст 2 Знак"/>
    <w:link w:val="BodyText2"/>
    <w:qFormat/>
    <w:rsid w:val="00d45f94"/>
    <w:rPr>
      <w:rFonts w:eastAsia="Andale Sans UI" w:cs="Tahoma"/>
      <w:kern w:val="2"/>
      <w:sz w:val="24"/>
      <w:szCs w:val="24"/>
      <w:lang w:val="en-US" w:eastAsia="en-US" w:bidi="en-US"/>
    </w:rPr>
  </w:style>
  <w:style w:type="character" w:styleId="32" w:customStyle="1">
    <w:name w:val="Основной текст с отступом 3 Знак"/>
    <w:link w:val="BodyTextIndent3"/>
    <w:qFormat/>
    <w:rsid w:val="00d45f94"/>
    <w:rPr>
      <w:rFonts w:eastAsia="Andale Sans UI" w:cs="Tahoma"/>
      <w:kern w:val="2"/>
      <w:sz w:val="16"/>
      <w:szCs w:val="16"/>
      <w:lang w:val="en-US" w:eastAsia="en-US" w:bidi="en-US"/>
    </w:rPr>
  </w:style>
  <w:style w:type="character" w:styleId="91" w:customStyle="1">
    <w:name w:val="Основной текст (9)_"/>
    <w:qFormat/>
    <w:rsid w:val="00d45f94"/>
    <w:rPr>
      <w:rFonts w:ascii="Times New Roman" w:hAnsi="Times New Roman" w:eastAsia="Times New Roman" w:cs="Times New Roman"/>
      <w:sz w:val="20"/>
      <w:szCs w:val="20"/>
      <w:u w:val="none"/>
    </w:rPr>
  </w:style>
  <w:style w:type="character" w:styleId="FontStyle17" w:customStyle="1">
    <w:name w:val="Font Style17"/>
    <w:qFormat/>
    <w:rsid w:val="00d45f94"/>
    <w:rPr>
      <w:rFonts w:ascii="Times New Roman" w:hAnsi="Times New Roman" w:eastAsia="Times New Roman" w:cs="Times New Roman"/>
      <w:sz w:val="20"/>
      <w:szCs w:val="20"/>
    </w:rPr>
  </w:style>
  <w:style w:type="character" w:styleId="Internetlink" w:customStyle="1">
    <w:name w:val="Hyperlink"/>
    <w:qFormat/>
    <w:rsid w:val="00d45f94"/>
    <w:rPr>
      <w:color w:val="000080"/>
      <w:u w:val="single"/>
    </w:rPr>
  </w:style>
  <w:style w:type="character" w:styleId="Appleconvertedspace" w:customStyle="1">
    <w:name w:val="apple-converted-space"/>
    <w:basedOn w:val="21"/>
    <w:qFormat/>
    <w:rsid w:val="00d45f94"/>
    <w:rPr/>
  </w:style>
  <w:style w:type="character" w:styleId="Itemtext1" w:customStyle="1">
    <w:name w:val="itemtext1"/>
    <w:qFormat/>
    <w:rsid w:val="00d45f94"/>
    <w:rPr>
      <w:rFonts w:ascii="Tahoma" w:hAnsi="Tahoma" w:eastAsia="Tahoma" w:cs="Tahoma"/>
      <w:color w:val="000000"/>
      <w:sz w:val="20"/>
    </w:rPr>
  </w:style>
  <w:style w:type="character" w:styleId="61" w:customStyle="1">
    <w:name w:val="Основной текст (6)_"/>
    <w:qFormat/>
    <w:rsid w:val="00d45f94"/>
    <w:rPr>
      <w:rFonts w:ascii="Times New Roman" w:hAnsi="Times New Roman" w:eastAsia="Times New Roman" w:cs="Times New Roman"/>
      <w:b/>
      <w:bCs/>
      <w:sz w:val="12"/>
      <w:szCs w:val="12"/>
      <w:u w:val="none"/>
    </w:rPr>
  </w:style>
  <w:style w:type="character" w:styleId="51" w:customStyle="1">
    <w:name w:val="Основной текст (5)_"/>
    <w:qFormat/>
    <w:rsid w:val="00d45f94"/>
    <w:rPr>
      <w:rFonts w:ascii="Times New Roman" w:hAnsi="Times New Roman" w:eastAsia="Times New Roman" w:cs="Times New Roman"/>
      <w:sz w:val="12"/>
      <w:szCs w:val="12"/>
      <w:u w:val="none"/>
    </w:rPr>
  </w:style>
  <w:style w:type="character" w:styleId="23" w:customStyle="1">
    <w:name w:val="Подпись к таблице (2)_"/>
    <w:qFormat/>
    <w:rsid w:val="00d45f94"/>
    <w:rPr>
      <w:rFonts w:ascii="Times New Roman" w:hAnsi="Times New Roman" w:eastAsia="Times New Roman" w:cs="Times New Roman"/>
      <w:sz w:val="12"/>
      <w:szCs w:val="12"/>
      <w:u w:val="none"/>
    </w:rPr>
  </w:style>
  <w:style w:type="character" w:styleId="24" w:customStyle="1">
    <w:name w:val="Подпись к таблице (2)"/>
    <w:qFormat/>
    <w:rsid w:val="00d45f94"/>
    <w:rPr>
      <w:rFonts w:ascii="Times New Roman" w:hAnsi="Times New Roman" w:eastAsia="Times New Roman" w:cs="Times New Roman"/>
      <w:sz w:val="12"/>
      <w:szCs w:val="12"/>
      <w:u w:val="single"/>
    </w:rPr>
  </w:style>
  <w:style w:type="character" w:styleId="12" w:customStyle="1">
    <w:name w:val="Основной текст Знак1"/>
    <w:qFormat/>
    <w:rsid w:val="00d45f94"/>
    <w:rPr>
      <w:rFonts w:ascii="Times New Roman" w:hAnsi="Times New Roman" w:eastAsia="Times New Roman" w:cs="Times New Roman"/>
      <w:i/>
      <w:iCs/>
      <w:sz w:val="26"/>
      <w:szCs w:val="26"/>
      <w:u w:val="none"/>
    </w:rPr>
  </w:style>
  <w:style w:type="character" w:styleId="6pt" w:customStyle="1">
    <w:name w:val="Основной текст + 6 pt"/>
    <w:qFormat/>
    <w:rsid w:val="00d45f94"/>
    <w:rPr>
      <w:rFonts w:ascii="Times New Roman" w:hAnsi="Times New Roman" w:eastAsia="Times New Roman" w:cs="Times New Roman"/>
      <w:i/>
      <w:iCs/>
      <w:sz w:val="12"/>
      <w:szCs w:val="12"/>
      <w:u w:val="none"/>
    </w:rPr>
  </w:style>
  <w:style w:type="character" w:styleId="71" w:customStyle="1">
    <w:name w:val="Основной текст (7)_"/>
    <w:qFormat/>
    <w:rsid w:val="00d45f94"/>
    <w:rPr>
      <w:rFonts w:ascii="Times New Roman" w:hAnsi="Times New Roman" w:eastAsia="Times New Roman" w:cs="Times New Roman"/>
      <w:sz w:val="22"/>
      <w:szCs w:val="22"/>
      <w:u w:val="none"/>
    </w:rPr>
  </w:style>
  <w:style w:type="character" w:styleId="241" w:customStyle="1">
    <w:name w:val="Основной текст (24)_"/>
    <w:qFormat/>
    <w:rsid w:val="00d45f94"/>
    <w:rPr>
      <w:rFonts w:ascii="Times New Roman" w:hAnsi="Times New Roman" w:eastAsia="Times New Roman" w:cs="Times New Roman"/>
      <w:b/>
      <w:bCs/>
      <w:sz w:val="23"/>
      <w:szCs w:val="23"/>
      <w:u w:val="none"/>
    </w:rPr>
  </w:style>
  <w:style w:type="character" w:styleId="20" w:customStyle="1">
    <w:name w:val="Основной текст (20)_"/>
    <w:qFormat/>
    <w:rsid w:val="00d45f94"/>
    <w:rPr>
      <w:rFonts w:ascii="Times New Roman" w:hAnsi="Times New Roman" w:eastAsia="Times New Roman" w:cs="Times New Roman"/>
      <w:b/>
      <w:bCs/>
      <w:sz w:val="20"/>
      <w:szCs w:val="20"/>
      <w:u w:val="none"/>
    </w:rPr>
  </w:style>
  <w:style w:type="character" w:styleId="Style8" w:customStyle="1">
    <w:name w:val="Оглавление_"/>
    <w:qFormat/>
    <w:rsid w:val="00d45f94"/>
    <w:rPr>
      <w:rFonts w:ascii="Times New Roman" w:hAnsi="Times New Roman" w:eastAsia="Times New Roman" w:cs="Times New Roman"/>
      <w:sz w:val="20"/>
      <w:szCs w:val="20"/>
      <w:u w:val="none"/>
    </w:rPr>
  </w:style>
  <w:style w:type="character" w:styleId="Style9" w:customStyle="1">
    <w:name w:val="Подпись к таблице_"/>
    <w:qFormat/>
    <w:rsid w:val="00d45f94"/>
    <w:rPr>
      <w:rFonts w:ascii="Times New Roman" w:hAnsi="Times New Roman" w:eastAsia="Times New Roman" w:cs="Times New Roman"/>
      <w:sz w:val="20"/>
      <w:szCs w:val="20"/>
      <w:u w:val="none"/>
    </w:rPr>
  </w:style>
  <w:style w:type="character" w:styleId="Style10" w:customStyle="1">
    <w:name w:val="Подпись к таблице"/>
    <w:qFormat/>
    <w:rsid w:val="00d45f94"/>
    <w:rPr>
      <w:rFonts w:ascii="Times New Roman" w:hAnsi="Times New Roman" w:eastAsia="Times New Roman" w:cs="Times New Roman"/>
      <w:sz w:val="20"/>
      <w:szCs w:val="20"/>
      <w:u w:val="single"/>
    </w:rPr>
  </w:style>
  <w:style w:type="character" w:styleId="10pt" w:customStyle="1">
    <w:name w:val="Основной текст + 10 pt"/>
    <w:qFormat/>
    <w:rsid w:val="00d45f94"/>
    <w:rPr>
      <w:rFonts w:ascii="Times New Roman" w:hAnsi="Times New Roman" w:eastAsia="Times New Roman" w:cs="Times New Roman"/>
      <w:i/>
      <w:iCs/>
      <w:sz w:val="20"/>
      <w:szCs w:val="20"/>
      <w:u w:val="none"/>
    </w:rPr>
  </w:style>
  <w:style w:type="character" w:styleId="211" w:customStyle="1">
    <w:name w:val="Основной текст (21)_"/>
    <w:qFormat/>
    <w:rsid w:val="00d45f94"/>
    <w:rPr>
      <w:rFonts w:ascii="Times New Roman" w:hAnsi="Times New Roman" w:eastAsia="Times New Roman" w:cs="Times New Roman"/>
      <w:sz w:val="20"/>
      <w:szCs w:val="20"/>
      <w:u w:val="none"/>
    </w:rPr>
  </w:style>
  <w:style w:type="character" w:styleId="Style11" w:customStyle="1">
    <w:name w:val="Символ нумерации"/>
    <w:qFormat/>
    <w:rsid w:val="009c4024"/>
    <w:rPr/>
  </w:style>
  <w:style w:type="character" w:styleId="Style12" w:customStyle="1">
    <w:name w:val="Текст сноски Знак"/>
    <w:basedOn w:val="DefaultParagraphFont"/>
    <w:qFormat/>
    <w:rsid w:val="00d45f94"/>
    <w:rPr/>
  </w:style>
  <w:style w:type="character" w:styleId="Style13" w:customStyle="1">
    <w:name w:val="Символ сноски"/>
    <w:qFormat/>
    <w:rsid w:val="009c4024"/>
    <w:rPr>
      <w:vertAlign w:val="superscript"/>
    </w:rPr>
  </w:style>
  <w:style w:type="character" w:styleId="Style14">
    <w:name w:val="Привязка сноски"/>
    <w:rPr>
      <w:vertAlign w:val="superscript"/>
    </w:rPr>
  </w:style>
  <w:style w:type="character" w:styleId="72" w:customStyle="1">
    <w:name w:val="Заголовок 7 Знак"/>
    <w:qFormat/>
    <w:rsid w:val="009c4024"/>
    <w:rPr>
      <w:rFonts w:ascii="Arial" w:hAnsi="Arial" w:cs="Arial"/>
      <w:lang w:val="x-none" w:eastAsia="ar-SA"/>
    </w:rPr>
  </w:style>
  <w:style w:type="character" w:styleId="81" w:customStyle="1">
    <w:name w:val="Заголовок 8 Знак"/>
    <w:qFormat/>
    <w:rsid w:val="009c4024"/>
    <w:rPr>
      <w:rFonts w:ascii="Arial" w:hAnsi="Arial" w:cs="Arial"/>
      <w:i/>
      <w:lang w:val="x-none" w:eastAsia="ar-SA"/>
    </w:rPr>
  </w:style>
  <w:style w:type="character" w:styleId="92" w:customStyle="1">
    <w:name w:val="Заголовок 9 Знак"/>
    <w:qFormat/>
    <w:rsid w:val="009c4024"/>
    <w:rPr>
      <w:rFonts w:ascii="Arial" w:hAnsi="Arial"/>
      <w:sz w:val="22"/>
      <w:szCs w:val="22"/>
      <w:lang w:val="x-none" w:eastAsia="ar-SA"/>
    </w:rPr>
  </w:style>
  <w:style w:type="character" w:styleId="WW8Num3z0" w:customStyle="1">
    <w:name w:val="WW8Num3z0"/>
    <w:qFormat/>
    <w:rsid w:val="009c4024"/>
    <w:rPr/>
  </w:style>
  <w:style w:type="character" w:styleId="WW8Num4z0" w:customStyle="1">
    <w:name w:val="WW8Num4z0"/>
    <w:qFormat/>
    <w:rsid w:val="009c4024"/>
    <w:rPr>
      <w:rFonts w:ascii="Symbol" w:hAnsi="Symbol" w:cs="Symbol"/>
    </w:rPr>
  </w:style>
  <w:style w:type="character" w:styleId="WW8Num6z0" w:customStyle="1">
    <w:name w:val="WW8Num6z0"/>
    <w:qFormat/>
    <w:rsid w:val="009c4024"/>
    <w:rPr>
      <w:rFonts w:ascii="Times New Roman" w:hAnsi="Times New Roman" w:cs="Times New Roman"/>
      <w:b/>
      <w:bCs w:val="false"/>
      <w:i w:val="false"/>
      <w:iCs w:val="false"/>
      <w:caps w:val="false"/>
      <w:smallCaps w:val="false"/>
      <w:strike w:val="false"/>
      <w:dstrike w:val="false"/>
      <w:vanish w:val="false"/>
      <w:color w:val="000000"/>
      <w:spacing w:val="0"/>
      <w:kern w:val="2"/>
      <w:position w:val="0"/>
      <w:sz w:val="24"/>
      <w:sz w:val="24"/>
      <w:u w:val="none"/>
      <w:vertAlign w:val="baseline"/>
    </w:rPr>
  </w:style>
  <w:style w:type="character" w:styleId="WW8Num6z1" w:customStyle="1">
    <w:name w:val="WW8Num6z1"/>
    <w:qFormat/>
    <w:rsid w:val="009c4024"/>
    <w:rPr>
      <w:rFonts w:ascii="Times New Roman" w:hAnsi="Times New Roman" w:cs="Times New Roman"/>
      <w:b w:val="false"/>
      <w:bCs w:val="false"/>
      <w:i w:val="false"/>
      <w:iCs w:val="false"/>
      <w:caps w:val="false"/>
      <w:smallCaps w:val="false"/>
      <w:strike w:val="false"/>
      <w:dstrike w:val="false"/>
      <w:vanish w:val="false"/>
      <w:color w:val="000000"/>
      <w:spacing w:val="0"/>
      <w:kern w:val="2"/>
      <w:position w:val="0"/>
      <w:sz w:val="24"/>
      <w:sz w:val="24"/>
      <w:szCs w:val="24"/>
      <w:u w:val="none"/>
      <w:vertAlign w:val="baseline"/>
    </w:rPr>
  </w:style>
  <w:style w:type="character" w:styleId="WW8Num6z2" w:customStyle="1">
    <w:name w:val="WW8Num6z2"/>
    <w:qFormat/>
    <w:rsid w:val="009c4024"/>
    <w:rPr>
      <w:rFonts w:cs="Times New Roman"/>
      <w:b w:val="false"/>
    </w:rPr>
  </w:style>
  <w:style w:type="character" w:styleId="WW8Num6z3" w:customStyle="1">
    <w:name w:val="WW8Num6z3"/>
    <w:qFormat/>
    <w:rsid w:val="009c4024"/>
    <w:rPr>
      <w:rFonts w:cs="Times New Roman"/>
    </w:rPr>
  </w:style>
  <w:style w:type="character" w:styleId="WW8Num7z0" w:customStyle="1">
    <w:name w:val="WW8Num7z0"/>
    <w:qFormat/>
    <w:rsid w:val="009c4024"/>
    <w:rPr>
      <w:rFonts w:cs="Times New Roman"/>
      <w:sz w:val="40"/>
      <w:szCs w:val="40"/>
    </w:rPr>
  </w:style>
  <w:style w:type="character" w:styleId="WW8Num7z1" w:customStyle="1">
    <w:name w:val="WW8Num7z1"/>
    <w:qFormat/>
    <w:rsid w:val="009c4024"/>
    <w:rPr>
      <w:rFonts w:cs="Times New Roman"/>
    </w:rPr>
  </w:style>
  <w:style w:type="character" w:styleId="WW8Num9z0" w:customStyle="1">
    <w:name w:val="WW8Num9z0"/>
    <w:qFormat/>
    <w:rsid w:val="009c4024"/>
    <w:rPr>
      <w:b w:val="false"/>
      <w:sz w:val="22"/>
      <w:szCs w:val="22"/>
    </w:rPr>
  </w:style>
  <w:style w:type="character" w:styleId="WW8Num9z1" w:customStyle="1">
    <w:name w:val="WW8Num9z1"/>
    <w:qFormat/>
    <w:rsid w:val="009c4024"/>
    <w:rPr>
      <w:b w:val="false"/>
    </w:rPr>
  </w:style>
  <w:style w:type="character" w:styleId="WW8Num11z0" w:customStyle="1">
    <w:name w:val="WW8Num11z0"/>
    <w:qFormat/>
    <w:rsid w:val="009c4024"/>
    <w:rPr/>
  </w:style>
  <w:style w:type="character" w:styleId="WW8Num12z0" w:customStyle="1">
    <w:name w:val="WW8Num12z0"/>
    <w:qFormat/>
    <w:rsid w:val="009c4024"/>
    <w:rPr>
      <w:b w:val="false"/>
      <w:sz w:val="22"/>
      <w:szCs w:val="22"/>
    </w:rPr>
  </w:style>
  <w:style w:type="character" w:styleId="WW8Num2z4" w:customStyle="1">
    <w:name w:val="WW8Num2z4"/>
    <w:qFormat/>
    <w:rsid w:val="009c4024"/>
    <w:rPr/>
  </w:style>
  <w:style w:type="character" w:styleId="WW8Num2z5" w:customStyle="1">
    <w:name w:val="WW8Num2z5"/>
    <w:qFormat/>
    <w:rsid w:val="009c4024"/>
    <w:rPr/>
  </w:style>
  <w:style w:type="character" w:styleId="WW8Num2z6" w:customStyle="1">
    <w:name w:val="WW8Num2z6"/>
    <w:qFormat/>
    <w:rsid w:val="009c4024"/>
    <w:rPr/>
  </w:style>
  <w:style w:type="character" w:styleId="WW8Num2z7" w:customStyle="1">
    <w:name w:val="WW8Num2z7"/>
    <w:qFormat/>
    <w:rsid w:val="009c4024"/>
    <w:rPr/>
  </w:style>
  <w:style w:type="character" w:styleId="WW8Num2z8" w:customStyle="1">
    <w:name w:val="WW8Num2z8"/>
    <w:qFormat/>
    <w:rsid w:val="009c4024"/>
    <w:rPr/>
  </w:style>
  <w:style w:type="character" w:styleId="WW8Num3z1" w:customStyle="1">
    <w:name w:val="WW8Num3z1"/>
    <w:qFormat/>
    <w:rsid w:val="009c4024"/>
    <w:rPr>
      <w:b w:val="false"/>
    </w:rPr>
  </w:style>
  <w:style w:type="character" w:styleId="WW8Num3z2" w:customStyle="1">
    <w:name w:val="WW8Num3z2"/>
    <w:qFormat/>
    <w:rsid w:val="009c4024"/>
    <w:rPr>
      <w:rFonts w:ascii="Times New Roman" w:hAnsi="Times New Roman" w:cs="Times New Roman"/>
      <w:b w:val="false"/>
      <w:bCs w:val="false"/>
      <w:i w:val="false"/>
      <w:iCs w:val="false"/>
      <w:sz w:val="26"/>
      <w:szCs w:val="26"/>
    </w:rPr>
  </w:style>
  <w:style w:type="character" w:styleId="WW8Num3z3" w:customStyle="1">
    <w:name w:val="WW8Num3z3"/>
    <w:qFormat/>
    <w:rsid w:val="009c4024"/>
    <w:rPr>
      <w:rFonts w:ascii="Times New Roman" w:hAnsi="Times New Roman" w:cs="Times New Roman"/>
      <w:sz w:val="26"/>
      <w:szCs w:val="26"/>
    </w:rPr>
  </w:style>
  <w:style w:type="character" w:styleId="WW8Num3z4" w:customStyle="1">
    <w:name w:val="WW8Num3z4"/>
    <w:qFormat/>
    <w:rsid w:val="009c4024"/>
    <w:rPr>
      <w:sz w:val="26"/>
      <w:szCs w:val="26"/>
    </w:rPr>
  </w:style>
  <w:style w:type="character" w:styleId="WW8Num3z5" w:customStyle="1">
    <w:name w:val="WW8Num3z5"/>
    <w:qFormat/>
    <w:rsid w:val="009c4024"/>
    <w:rPr/>
  </w:style>
  <w:style w:type="character" w:styleId="WW8Num4z2" w:customStyle="1">
    <w:name w:val="WW8Num4z2"/>
    <w:qFormat/>
    <w:rsid w:val="009c4024"/>
    <w:rPr>
      <w:rFonts w:ascii="Times New Roman" w:hAnsi="Times New Roman" w:cs="Times New Roman"/>
      <w:b w:val="false"/>
      <w:bCs w:val="false"/>
      <w:i w:val="false"/>
      <w:iCs w:val="false"/>
      <w:sz w:val="26"/>
      <w:szCs w:val="26"/>
    </w:rPr>
  </w:style>
  <w:style w:type="character" w:styleId="WW8Num4z3" w:customStyle="1">
    <w:name w:val="WW8Num4z3"/>
    <w:qFormat/>
    <w:rsid w:val="009c4024"/>
    <w:rPr>
      <w:rFonts w:ascii="Times New Roman" w:hAnsi="Times New Roman" w:cs="Times New Roman"/>
      <w:sz w:val="26"/>
      <w:szCs w:val="26"/>
    </w:rPr>
  </w:style>
  <w:style w:type="character" w:styleId="WW8Num4z4" w:customStyle="1">
    <w:name w:val="WW8Num4z4"/>
    <w:qFormat/>
    <w:rsid w:val="009c4024"/>
    <w:rPr>
      <w:sz w:val="26"/>
      <w:szCs w:val="26"/>
    </w:rPr>
  </w:style>
  <w:style w:type="character" w:styleId="WW8Num4z5" w:customStyle="1">
    <w:name w:val="WW8Num4z5"/>
    <w:qFormat/>
    <w:rsid w:val="009c4024"/>
    <w:rPr/>
  </w:style>
  <w:style w:type="character" w:styleId="WW8Num7z2" w:customStyle="1">
    <w:name w:val="WW8Num7z2"/>
    <w:qFormat/>
    <w:rsid w:val="009c4024"/>
    <w:rPr>
      <w:rFonts w:ascii="Times New Roman" w:hAnsi="Times New Roman" w:cs="Times New Roman"/>
      <w:b w:val="false"/>
      <w:bCs w:val="false"/>
      <w:i w:val="false"/>
      <w:iCs w:val="false"/>
      <w:sz w:val="26"/>
      <w:szCs w:val="26"/>
    </w:rPr>
  </w:style>
  <w:style w:type="character" w:styleId="WW8Num7z3" w:customStyle="1">
    <w:name w:val="WW8Num7z3"/>
    <w:qFormat/>
    <w:rsid w:val="009c4024"/>
    <w:rPr>
      <w:rFonts w:ascii="Times New Roman" w:hAnsi="Times New Roman" w:cs="Times New Roman"/>
      <w:sz w:val="26"/>
      <w:szCs w:val="26"/>
    </w:rPr>
  </w:style>
  <w:style w:type="character" w:styleId="WW8Num7z4" w:customStyle="1">
    <w:name w:val="WW8Num7z4"/>
    <w:qFormat/>
    <w:rsid w:val="009c4024"/>
    <w:rPr>
      <w:sz w:val="26"/>
      <w:szCs w:val="26"/>
    </w:rPr>
  </w:style>
  <w:style w:type="character" w:styleId="WW8Num7z5" w:customStyle="1">
    <w:name w:val="WW8Num7z5"/>
    <w:qFormat/>
    <w:rsid w:val="009c4024"/>
    <w:rPr/>
  </w:style>
  <w:style w:type="character" w:styleId="WW8Num9z2" w:customStyle="1">
    <w:name w:val="WW8Num9z2"/>
    <w:qFormat/>
    <w:rsid w:val="009c4024"/>
    <w:rPr>
      <w:rFonts w:ascii="Times New Roman" w:hAnsi="Times New Roman" w:cs="Times New Roman"/>
      <w:b w:val="false"/>
      <w:bCs w:val="false"/>
      <w:i w:val="false"/>
      <w:iCs w:val="false"/>
      <w:sz w:val="26"/>
      <w:szCs w:val="26"/>
    </w:rPr>
  </w:style>
  <w:style w:type="character" w:styleId="WW8Num9z3" w:customStyle="1">
    <w:name w:val="WW8Num9z3"/>
    <w:qFormat/>
    <w:rsid w:val="009c4024"/>
    <w:rPr>
      <w:rFonts w:ascii="Times New Roman" w:hAnsi="Times New Roman" w:cs="Times New Roman"/>
      <w:sz w:val="26"/>
      <w:szCs w:val="26"/>
    </w:rPr>
  </w:style>
  <w:style w:type="character" w:styleId="WW8Num9z4" w:customStyle="1">
    <w:name w:val="WW8Num9z4"/>
    <w:qFormat/>
    <w:rsid w:val="009c4024"/>
    <w:rPr>
      <w:sz w:val="26"/>
      <w:szCs w:val="26"/>
    </w:rPr>
  </w:style>
  <w:style w:type="character" w:styleId="WW8Num9z5" w:customStyle="1">
    <w:name w:val="WW8Num9z5"/>
    <w:qFormat/>
    <w:rsid w:val="009c4024"/>
    <w:rPr/>
  </w:style>
  <w:style w:type="character" w:styleId="WW8Num10z4" w:customStyle="1">
    <w:name w:val="WW8Num10z4"/>
    <w:qFormat/>
    <w:rsid w:val="009c4024"/>
    <w:rPr>
      <w:sz w:val="26"/>
      <w:szCs w:val="26"/>
    </w:rPr>
  </w:style>
  <w:style w:type="character" w:styleId="WW8Num10z5" w:customStyle="1">
    <w:name w:val="WW8Num10z5"/>
    <w:qFormat/>
    <w:rsid w:val="009c4024"/>
    <w:rPr/>
  </w:style>
  <w:style w:type="character" w:styleId="WW8Num12z1" w:customStyle="1">
    <w:name w:val="WW8Num12z1"/>
    <w:qFormat/>
    <w:rsid w:val="009c4024"/>
    <w:rPr>
      <w:b w:val="false"/>
    </w:rPr>
  </w:style>
  <w:style w:type="character" w:styleId="WW8Num12z2" w:customStyle="1">
    <w:name w:val="WW8Num12z2"/>
    <w:qFormat/>
    <w:rsid w:val="009c4024"/>
    <w:rPr>
      <w:rFonts w:ascii="Times New Roman" w:hAnsi="Times New Roman" w:cs="Times New Roman"/>
      <w:b w:val="false"/>
      <w:bCs w:val="false"/>
      <w:i w:val="false"/>
      <w:iCs w:val="false"/>
      <w:sz w:val="26"/>
      <w:szCs w:val="26"/>
    </w:rPr>
  </w:style>
  <w:style w:type="character" w:styleId="WW8Num12z3" w:customStyle="1">
    <w:name w:val="WW8Num12z3"/>
    <w:qFormat/>
    <w:rsid w:val="009c4024"/>
    <w:rPr>
      <w:rFonts w:ascii="Times New Roman" w:hAnsi="Times New Roman" w:cs="Times New Roman"/>
      <w:sz w:val="26"/>
      <w:szCs w:val="26"/>
    </w:rPr>
  </w:style>
  <w:style w:type="character" w:styleId="WW8Num12z4" w:customStyle="1">
    <w:name w:val="WW8Num12z4"/>
    <w:qFormat/>
    <w:rsid w:val="009c4024"/>
    <w:rPr>
      <w:sz w:val="26"/>
      <w:szCs w:val="26"/>
    </w:rPr>
  </w:style>
  <w:style w:type="character" w:styleId="WW8Num12z5" w:customStyle="1">
    <w:name w:val="WW8Num12z5"/>
    <w:qFormat/>
    <w:rsid w:val="009c4024"/>
    <w:rPr/>
  </w:style>
  <w:style w:type="character" w:styleId="WW8Num14z0" w:customStyle="1">
    <w:name w:val="WW8Num14z0"/>
    <w:qFormat/>
    <w:rsid w:val="009c4024"/>
    <w:rPr>
      <w:b/>
      <w:color w:val="auto"/>
    </w:rPr>
  </w:style>
  <w:style w:type="character" w:styleId="WW8Num15z0" w:customStyle="1">
    <w:name w:val="WW8Num15z0"/>
    <w:qFormat/>
    <w:rsid w:val="009c4024"/>
    <w:rPr>
      <w:rFonts w:ascii="Times New Roman" w:hAnsi="Times New Roman" w:cs="Times New Roman"/>
      <w:b/>
      <w:bCs w:val="false"/>
      <w:i w:val="false"/>
      <w:iCs w:val="false"/>
      <w:caps w:val="false"/>
      <w:smallCaps w:val="false"/>
      <w:strike w:val="false"/>
      <w:dstrike w:val="false"/>
      <w:vanish w:val="false"/>
      <w:color w:val="000000"/>
      <w:spacing w:val="0"/>
      <w:kern w:val="2"/>
      <w:position w:val="0"/>
      <w:sz w:val="24"/>
      <w:sz w:val="24"/>
      <w:u w:val="none"/>
      <w:vertAlign w:val="baseline"/>
    </w:rPr>
  </w:style>
  <w:style w:type="character" w:styleId="WW8Num15z1" w:customStyle="1">
    <w:name w:val="WW8Num15z1"/>
    <w:qFormat/>
    <w:rsid w:val="009c4024"/>
    <w:rPr>
      <w:rFonts w:ascii="Times New Roman" w:hAnsi="Times New Roman" w:cs="Times New Roman"/>
      <w:b w:val="false"/>
      <w:bCs w:val="false"/>
      <w:i w:val="false"/>
      <w:iCs w:val="false"/>
      <w:caps w:val="false"/>
      <w:smallCaps w:val="false"/>
      <w:strike w:val="false"/>
      <w:dstrike w:val="false"/>
      <w:vanish w:val="false"/>
      <w:color w:val="000000"/>
      <w:spacing w:val="0"/>
      <w:kern w:val="2"/>
      <w:position w:val="0"/>
      <w:sz w:val="24"/>
      <w:sz w:val="24"/>
      <w:szCs w:val="24"/>
      <w:u w:val="none"/>
      <w:vertAlign w:val="baseline"/>
    </w:rPr>
  </w:style>
  <w:style w:type="character" w:styleId="WW8Num15z2" w:customStyle="1">
    <w:name w:val="WW8Num15z2"/>
    <w:qFormat/>
    <w:rsid w:val="009c4024"/>
    <w:rPr>
      <w:rFonts w:cs="Times New Roman"/>
      <w:b w:val="false"/>
    </w:rPr>
  </w:style>
  <w:style w:type="character" w:styleId="WW8Num15z3" w:customStyle="1">
    <w:name w:val="WW8Num15z3"/>
    <w:qFormat/>
    <w:rsid w:val="009c4024"/>
    <w:rPr>
      <w:rFonts w:cs="Times New Roman"/>
    </w:rPr>
  </w:style>
  <w:style w:type="character" w:styleId="WW8Num16z4" w:customStyle="1">
    <w:name w:val="WW8Num16z4"/>
    <w:qFormat/>
    <w:rsid w:val="009c4024"/>
    <w:rPr>
      <w:sz w:val="26"/>
      <w:szCs w:val="26"/>
    </w:rPr>
  </w:style>
  <w:style w:type="character" w:styleId="WW8Num16z5" w:customStyle="1">
    <w:name w:val="WW8Num16z5"/>
    <w:qFormat/>
    <w:rsid w:val="009c4024"/>
    <w:rPr/>
  </w:style>
  <w:style w:type="character" w:styleId="WW8Num17z0" w:customStyle="1">
    <w:name w:val="WW8Num17z0"/>
    <w:qFormat/>
    <w:rsid w:val="009c4024"/>
    <w:rPr>
      <w:b w:val="false"/>
      <w:sz w:val="22"/>
      <w:szCs w:val="22"/>
    </w:rPr>
  </w:style>
  <w:style w:type="character" w:styleId="WW8Num17z1" w:customStyle="1">
    <w:name w:val="WW8Num17z1"/>
    <w:qFormat/>
    <w:rsid w:val="009c4024"/>
    <w:rPr>
      <w:b w:val="false"/>
    </w:rPr>
  </w:style>
  <w:style w:type="character" w:styleId="WW8Num17z2" w:customStyle="1">
    <w:name w:val="WW8Num17z2"/>
    <w:qFormat/>
    <w:rsid w:val="009c4024"/>
    <w:rPr>
      <w:rFonts w:ascii="Times New Roman" w:hAnsi="Times New Roman" w:cs="Times New Roman"/>
      <w:b w:val="false"/>
      <w:bCs w:val="false"/>
      <w:i w:val="false"/>
      <w:iCs w:val="false"/>
      <w:sz w:val="26"/>
      <w:szCs w:val="26"/>
    </w:rPr>
  </w:style>
  <w:style w:type="character" w:styleId="WW8Num17z3" w:customStyle="1">
    <w:name w:val="WW8Num17z3"/>
    <w:qFormat/>
    <w:rsid w:val="009c4024"/>
    <w:rPr>
      <w:rFonts w:ascii="Times New Roman" w:hAnsi="Times New Roman" w:cs="Times New Roman"/>
      <w:sz w:val="26"/>
      <w:szCs w:val="26"/>
    </w:rPr>
  </w:style>
  <w:style w:type="character" w:styleId="WW8Num17z4" w:customStyle="1">
    <w:name w:val="WW8Num17z4"/>
    <w:qFormat/>
    <w:rsid w:val="009c4024"/>
    <w:rPr>
      <w:sz w:val="26"/>
      <w:szCs w:val="26"/>
    </w:rPr>
  </w:style>
  <w:style w:type="character" w:styleId="WW8Num17z5" w:customStyle="1">
    <w:name w:val="WW8Num17z5"/>
    <w:qFormat/>
    <w:rsid w:val="009c4024"/>
    <w:rPr/>
  </w:style>
  <w:style w:type="character" w:styleId="WW8Num18z0" w:customStyle="1">
    <w:name w:val="WW8Num18z0"/>
    <w:qFormat/>
    <w:rsid w:val="009c4024"/>
    <w:rPr>
      <w:rFonts w:cs="Times New Roman"/>
      <w:sz w:val="40"/>
      <w:szCs w:val="40"/>
    </w:rPr>
  </w:style>
  <w:style w:type="character" w:styleId="WW8Num19z0" w:customStyle="1">
    <w:name w:val="WW8Num19z0"/>
    <w:qFormat/>
    <w:rsid w:val="009c4024"/>
    <w:rPr>
      <w:rFonts w:ascii="Symbol" w:hAnsi="Symbol" w:cs="Symbol"/>
    </w:rPr>
  </w:style>
  <w:style w:type="character" w:styleId="WW8Num20z0" w:customStyle="1">
    <w:name w:val="WW8Num20z0"/>
    <w:qFormat/>
    <w:rsid w:val="009c4024"/>
    <w:rPr>
      <w:rFonts w:ascii="Symbol" w:hAnsi="Symbol" w:cs="Symbol"/>
    </w:rPr>
  </w:style>
  <w:style w:type="character" w:styleId="WW8Num5z4" w:customStyle="1">
    <w:name w:val="WW8Num5z4"/>
    <w:qFormat/>
    <w:rsid w:val="009c4024"/>
    <w:rPr/>
  </w:style>
  <w:style w:type="character" w:styleId="WW8Num5z5" w:customStyle="1">
    <w:name w:val="WW8Num5z5"/>
    <w:qFormat/>
    <w:rsid w:val="009c4024"/>
    <w:rPr/>
  </w:style>
  <w:style w:type="character" w:styleId="WW8Num5z6" w:customStyle="1">
    <w:name w:val="WW8Num5z6"/>
    <w:qFormat/>
    <w:rsid w:val="009c4024"/>
    <w:rPr/>
  </w:style>
  <w:style w:type="character" w:styleId="WW8Num5z7" w:customStyle="1">
    <w:name w:val="WW8Num5z7"/>
    <w:qFormat/>
    <w:rsid w:val="009c4024"/>
    <w:rPr/>
  </w:style>
  <w:style w:type="character" w:styleId="WW8Num5z8" w:customStyle="1">
    <w:name w:val="WW8Num5z8"/>
    <w:qFormat/>
    <w:rsid w:val="009c4024"/>
    <w:rPr/>
  </w:style>
  <w:style w:type="character" w:styleId="WW8Num6z4" w:customStyle="1">
    <w:name w:val="WW8Num6z4"/>
    <w:qFormat/>
    <w:rsid w:val="009c4024"/>
    <w:rPr>
      <w:sz w:val="26"/>
      <w:szCs w:val="26"/>
    </w:rPr>
  </w:style>
  <w:style w:type="character" w:styleId="WW8Num6z5" w:customStyle="1">
    <w:name w:val="WW8Num6z5"/>
    <w:qFormat/>
    <w:rsid w:val="009c4024"/>
    <w:rPr/>
  </w:style>
  <w:style w:type="character" w:styleId="WW8Num9z6" w:customStyle="1">
    <w:name w:val="WW8Num9z6"/>
    <w:qFormat/>
    <w:rsid w:val="009c4024"/>
    <w:rPr/>
  </w:style>
  <w:style w:type="character" w:styleId="WW8Num9z7" w:customStyle="1">
    <w:name w:val="WW8Num9z7"/>
    <w:qFormat/>
    <w:rsid w:val="009c4024"/>
    <w:rPr/>
  </w:style>
  <w:style w:type="character" w:styleId="WW8Num9z8" w:customStyle="1">
    <w:name w:val="WW8Num9z8"/>
    <w:qFormat/>
    <w:rsid w:val="009c4024"/>
    <w:rPr/>
  </w:style>
  <w:style w:type="character" w:styleId="WW8Num11z1" w:customStyle="1">
    <w:name w:val="WW8Num11z1"/>
    <w:qFormat/>
    <w:rsid w:val="009c4024"/>
    <w:rPr>
      <w:rFonts w:ascii="Courier New" w:hAnsi="Courier New" w:cs="Courier New"/>
    </w:rPr>
  </w:style>
  <w:style w:type="character" w:styleId="WW8Num11z2" w:customStyle="1">
    <w:name w:val="WW8Num11z2"/>
    <w:qFormat/>
    <w:rsid w:val="009c4024"/>
    <w:rPr>
      <w:rFonts w:ascii="Wingdings" w:hAnsi="Wingdings" w:cs="Wingdings"/>
    </w:rPr>
  </w:style>
  <w:style w:type="character" w:styleId="WW8Num13z4" w:customStyle="1">
    <w:name w:val="WW8Num13z4"/>
    <w:qFormat/>
    <w:rsid w:val="009c4024"/>
    <w:rPr>
      <w:sz w:val="26"/>
      <w:szCs w:val="26"/>
    </w:rPr>
  </w:style>
  <w:style w:type="character" w:styleId="WW8Num13z5" w:customStyle="1">
    <w:name w:val="WW8Num13z5"/>
    <w:qFormat/>
    <w:rsid w:val="009c4024"/>
    <w:rPr/>
  </w:style>
  <w:style w:type="character" w:styleId="WW8Num14z1" w:customStyle="1">
    <w:name w:val="WW8Num14z1"/>
    <w:qFormat/>
    <w:rsid w:val="009c4024"/>
    <w:rPr>
      <w:b w:val="false"/>
    </w:rPr>
  </w:style>
  <w:style w:type="character" w:styleId="WW8Num14z2" w:customStyle="1">
    <w:name w:val="WW8Num14z2"/>
    <w:qFormat/>
    <w:rsid w:val="009c4024"/>
    <w:rPr>
      <w:rFonts w:ascii="Times New Roman" w:hAnsi="Times New Roman" w:cs="Times New Roman"/>
      <w:b w:val="false"/>
      <w:bCs w:val="false"/>
      <w:i w:val="false"/>
      <w:iCs w:val="false"/>
      <w:sz w:val="26"/>
      <w:szCs w:val="26"/>
    </w:rPr>
  </w:style>
  <w:style w:type="character" w:styleId="WW8Num14z3" w:customStyle="1">
    <w:name w:val="WW8Num14z3"/>
    <w:qFormat/>
    <w:rsid w:val="009c4024"/>
    <w:rPr>
      <w:rFonts w:ascii="Times New Roman" w:hAnsi="Times New Roman" w:cs="Times New Roman"/>
      <w:sz w:val="26"/>
      <w:szCs w:val="26"/>
    </w:rPr>
  </w:style>
  <w:style w:type="character" w:styleId="WW8Num14z4" w:customStyle="1">
    <w:name w:val="WW8Num14z4"/>
    <w:qFormat/>
    <w:rsid w:val="009c4024"/>
    <w:rPr>
      <w:sz w:val="26"/>
      <w:szCs w:val="26"/>
    </w:rPr>
  </w:style>
  <w:style w:type="character" w:styleId="WW8Num14z5" w:customStyle="1">
    <w:name w:val="WW8Num14z5"/>
    <w:qFormat/>
    <w:rsid w:val="009c4024"/>
    <w:rPr/>
  </w:style>
  <w:style w:type="character" w:styleId="WW8Num17z6" w:customStyle="1">
    <w:name w:val="WW8Num17z6"/>
    <w:qFormat/>
    <w:rsid w:val="009c4024"/>
    <w:rPr/>
  </w:style>
  <w:style w:type="character" w:styleId="WW8Num17z7" w:customStyle="1">
    <w:name w:val="WW8Num17z7"/>
    <w:qFormat/>
    <w:rsid w:val="009c4024"/>
    <w:rPr/>
  </w:style>
  <w:style w:type="character" w:styleId="WW8Num17z8" w:customStyle="1">
    <w:name w:val="WW8Num17z8"/>
    <w:qFormat/>
    <w:rsid w:val="009c4024"/>
    <w:rPr/>
  </w:style>
  <w:style w:type="character" w:styleId="WW8Num18z2" w:customStyle="1">
    <w:name w:val="WW8Num18z2"/>
    <w:qFormat/>
    <w:rsid w:val="009c4024"/>
    <w:rPr/>
  </w:style>
  <w:style w:type="character" w:styleId="WW8Num18z3" w:customStyle="1">
    <w:name w:val="WW8Num18z3"/>
    <w:qFormat/>
    <w:rsid w:val="009c4024"/>
    <w:rPr/>
  </w:style>
  <w:style w:type="character" w:styleId="WW8Num18z4" w:customStyle="1">
    <w:name w:val="WW8Num18z4"/>
    <w:qFormat/>
    <w:rsid w:val="009c4024"/>
    <w:rPr/>
  </w:style>
  <w:style w:type="character" w:styleId="WW8Num18z5" w:customStyle="1">
    <w:name w:val="WW8Num18z5"/>
    <w:qFormat/>
    <w:rsid w:val="009c4024"/>
    <w:rPr/>
  </w:style>
  <w:style w:type="character" w:styleId="WW8Num18z6" w:customStyle="1">
    <w:name w:val="WW8Num18z6"/>
    <w:qFormat/>
    <w:rsid w:val="009c4024"/>
    <w:rPr/>
  </w:style>
  <w:style w:type="character" w:styleId="WW8Num18z7" w:customStyle="1">
    <w:name w:val="WW8Num18z7"/>
    <w:qFormat/>
    <w:rsid w:val="009c4024"/>
    <w:rPr/>
  </w:style>
  <w:style w:type="character" w:styleId="WW8Num18z8" w:customStyle="1">
    <w:name w:val="WW8Num18z8"/>
    <w:qFormat/>
    <w:rsid w:val="009c4024"/>
    <w:rPr/>
  </w:style>
  <w:style w:type="character" w:styleId="WW8Num19z1" w:customStyle="1">
    <w:name w:val="WW8Num19z1"/>
    <w:qFormat/>
    <w:rsid w:val="009c4024"/>
    <w:rPr/>
  </w:style>
  <w:style w:type="character" w:styleId="WW8Num19z2" w:customStyle="1">
    <w:name w:val="WW8Num19z2"/>
    <w:qFormat/>
    <w:rsid w:val="009c4024"/>
    <w:rPr/>
  </w:style>
  <w:style w:type="character" w:styleId="WW8Num19z3" w:customStyle="1">
    <w:name w:val="WW8Num19z3"/>
    <w:qFormat/>
    <w:rsid w:val="009c4024"/>
    <w:rPr/>
  </w:style>
  <w:style w:type="character" w:styleId="WW8Num19z4" w:customStyle="1">
    <w:name w:val="WW8Num19z4"/>
    <w:qFormat/>
    <w:rsid w:val="009c4024"/>
    <w:rPr/>
  </w:style>
  <w:style w:type="character" w:styleId="WW8Num19z5" w:customStyle="1">
    <w:name w:val="WW8Num19z5"/>
    <w:qFormat/>
    <w:rsid w:val="009c4024"/>
    <w:rPr/>
  </w:style>
  <w:style w:type="character" w:styleId="WW8Num19z6" w:customStyle="1">
    <w:name w:val="WW8Num19z6"/>
    <w:qFormat/>
    <w:rsid w:val="009c4024"/>
    <w:rPr/>
  </w:style>
  <w:style w:type="character" w:styleId="WW8Num19z7" w:customStyle="1">
    <w:name w:val="WW8Num19z7"/>
    <w:qFormat/>
    <w:rsid w:val="009c4024"/>
    <w:rPr/>
  </w:style>
  <w:style w:type="character" w:styleId="WW8Num19z8" w:customStyle="1">
    <w:name w:val="WW8Num19z8"/>
    <w:qFormat/>
    <w:rsid w:val="009c4024"/>
    <w:rPr/>
  </w:style>
  <w:style w:type="character" w:styleId="WW8Num20z1" w:customStyle="1">
    <w:name w:val="WW8Num20z1"/>
    <w:qFormat/>
    <w:rsid w:val="009c4024"/>
    <w:rPr>
      <w:rFonts w:ascii="Times New Roman" w:hAnsi="Times New Roman" w:cs="Times New Roman"/>
      <w:b w:val="false"/>
      <w:bCs w:val="false"/>
      <w:i w:val="false"/>
      <w:iCs w:val="false"/>
      <w:caps w:val="false"/>
      <w:smallCaps w:val="false"/>
      <w:strike w:val="false"/>
      <w:dstrike w:val="false"/>
      <w:vanish w:val="false"/>
      <w:color w:val="000000"/>
      <w:spacing w:val="0"/>
      <w:kern w:val="2"/>
      <w:position w:val="0"/>
      <w:sz w:val="24"/>
      <w:sz w:val="24"/>
      <w:szCs w:val="24"/>
      <w:u w:val="none"/>
      <w:vertAlign w:val="baseline"/>
    </w:rPr>
  </w:style>
  <w:style w:type="character" w:styleId="WW8Num20z2" w:customStyle="1">
    <w:name w:val="WW8Num20z2"/>
    <w:qFormat/>
    <w:rsid w:val="009c4024"/>
    <w:rPr>
      <w:rFonts w:cs="Times New Roman"/>
      <w:b w:val="false"/>
    </w:rPr>
  </w:style>
  <w:style w:type="character" w:styleId="WW8Num20z3" w:customStyle="1">
    <w:name w:val="WW8Num20z3"/>
    <w:qFormat/>
    <w:rsid w:val="009c4024"/>
    <w:rPr>
      <w:rFonts w:cs="Times New Roman"/>
    </w:rPr>
  </w:style>
  <w:style w:type="character" w:styleId="WW8Num21z4" w:customStyle="1">
    <w:name w:val="WW8Num21z4"/>
    <w:qFormat/>
    <w:rsid w:val="009c4024"/>
    <w:rPr/>
  </w:style>
  <w:style w:type="character" w:styleId="WW8Num21z5" w:customStyle="1">
    <w:name w:val="WW8Num21z5"/>
    <w:qFormat/>
    <w:rsid w:val="009c4024"/>
    <w:rPr/>
  </w:style>
  <w:style w:type="character" w:styleId="WW8Num21z6" w:customStyle="1">
    <w:name w:val="WW8Num21z6"/>
    <w:qFormat/>
    <w:rsid w:val="009c4024"/>
    <w:rPr/>
  </w:style>
  <w:style w:type="character" w:styleId="WW8Num21z7" w:customStyle="1">
    <w:name w:val="WW8Num21z7"/>
    <w:qFormat/>
    <w:rsid w:val="009c4024"/>
    <w:rPr/>
  </w:style>
  <w:style w:type="character" w:styleId="WW8Num21z8" w:customStyle="1">
    <w:name w:val="WW8Num21z8"/>
    <w:qFormat/>
    <w:rsid w:val="009c4024"/>
    <w:rPr/>
  </w:style>
  <w:style w:type="character" w:styleId="WW8Num22z3" w:customStyle="1">
    <w:name w:val="WW8Num22z3"/>
    <w:qFormat/>
    <w:rsid w:val="009c4024"/>
    <w:rPr>
      <w:rFonts w:ascii="Times New Roman" w:hAnsi="Times New Roman" w:cs="Times New Roman"/>
      <w:sz w:val="26"/>
      <w:szCs w:val="26"/>
    </w:rPr>
  </w:style>
  <w:style w:type="character" w:styleId="WW8Num22z4" w:customStyle="1">
    <w:name w:val="WW8Num22z4"/>
    <w:qFormat/>
    <w:rsid w:val="009c4024"/>
    <w:rPr>
      <w:sz w:val="26"/>
      <w:szCs w:val="26"/>
    </w:rPr>
  </w:style>
  <w:style w:type="character" w:styleId="WW8Num22z5" w:customStyle="1">
    <w:name w:val="WW8Num22z5"/>
    <w:qFormat/>
    <w:rsid w:val="009c4024"/>
    <w:rPr/>
  </w:style>
  <w:style w:type="character" w:styleId="WW8Num23z0" w:customStyle="1">
    <w:name w:val="WW8Num23z0"/>
    <w:qFormat/>
    <w:rsid w:val="009c4024"/>
    <w:rPr>
      <w:b w:val="false"/>
      <w:sz w:val="22"/>
      <w:szCs w:val="22"/>
    </w:rPr>
  </w:style>
  <w:style w:type="character" w:styleId="WW8Num23z1" w:customStyle="1">
    <w:name w:val="WW8Num23z1"/>
    <w:qFormat/>
    <w:rsid w:val="009c4024"/>
    <w:rPr>
      <w:b w:val="false"/>
    </w:rPr>
  </w:style>
  <w:style w:type="character" w:styleId="WW8Num23z2" w:customStyle="1">
    <w:name w:val="WW8Num23z2"/>
    <w:qFormat/>
    <w:rsid w:val="009c4024"/>
    <w:rPr>
      <w:rFonts w:ascii="Times New Roman" w:hAnsi="Times New Roman" w:cs="Times New Roman"/>
      <w:b w:val="false"/>
      <w:bCs w:val="false"/>
      <w:i w:val="false"/>
      <w:iCs w:val="false"/>
      <w:sz w:val="26"/>
      <w:szCs w:val="26"/>
    </w:rPr>
  </w:style>
  <w:style w:type="character" w:styleId="WW8Num23z3" w:customStyle="1">
    <w:name w:val="WW8Num23z3"/>
    <w:qFormat/>
    <w:rsid w:val="009c4024"/>
    <w:rPr>
      <w:rFonts w:ascii="Times New Roman" w:hAnsi="Times New Roman" w:cs="Times New Roman"/>
      <w:sz w:val="26"/>
      <w:szCs w:val="26"/>
    </w:rPr>
  </w:style>
  <w:style w:type="character" w:styleId="WW8Num23z4" w:customStyle="1">
    <w:name w:val="WW8Num23z4"/>
    <w:qFormat/>
    <w:rsid w:val="009c4024"/>
    <w:rPr>
      <w:sz w:val="26"/>
      <w:szCs w:val="26"/>
    </w:rPr>
  </w:style>
  <w:style w:type="character" w:styleId="WW8Num23z5" w:customStyle="1">
    <w:name w:val="WW8Num23z5"/>
    <w:qFormat/>
    <w:rsid w:val="009c4024"/>
    <w:rPr/>
  </w:style>
  <w:style w:type="character" w:styleId="WW8Num24z0" w:customStyle="1">
    <w:name w:val="WW8Num24z0"/>
    <w:qFormat/>
    <w:rsid w:val="009c4024"/>
    <w:rPr>
      <w:rFonts w:cs="Times New Roman"/>
      <w:sz w:val="40"/>
      <w:szCs w:val="40"/>
    </w:rPr>
  </w:style>
  <w:style w:type="character" w:styleId="WW8Num24z1" w:customStyle="1">
    <w:name w:val="WW8Num24z1"/>
    <w:qFormat/>
    <w:rsid w:val="009c4024"/>
    <w:rPr>
      <w:rFonts w:cs="Times New Roman"/>
    </w:rPr>
  </w:style>
  <w:style w:type="character" w:styleId="WW8Num25z1" w:customStyle="1">
    <w:name w:val="WW8Num25z1"/>
    <w:qFormat/>
    <w:rsid w:val="009c4024"/>
    <w:rPr>
      <w:rFonts w:ascii="Courier New" w:hAnsi="Courier New" w:cs="Courier New"/>
    </w:rPr>
  </w:style>
  <w:style w:type="character" w:styleId="WW8Num25z2" w:customStyle="1">
    <w:name w:val="WW8Num25z2"/>
    <w:qFormat/>
    <w:rsid w:val="009c4024"/>
    <w:rPr>
      <w:rFonts w:ascii="Wingdings" w:hAnsi="Wingdings" w:cs="Wingdings"/>
    </w:rPr>
  </w:style>
  <w:style w:type="character" w:styleId="WW8Num26z0" w:customStyle="1">
    <w:name w:val="WW8Num26z0"/>
    <w:qFormat/>
    <w:rsid w:val="009c4024"/>
    <w:rPr>
      <w:rFonts w:ascii="Symbol" w:hAnsi="Symbol" w:cs="Symbol"/>
    </w:rPr>
  </w:style>
  <w:style w:type="character" w:styleId="WW8Num26z1" w:customStyle="1">
    <w:name w:val="WW8Num26z1"/>
    <w:qFormat/>
    <w:rsid w:val="009c4024"/>
    <w:rPr>
      <w:rFonts w:ascii="Courier New" w:hAnsi="Courier New" w:cs="Courier New"/>
    </w:rPr>
  </w:style>
  <w:style w:type="character" w:styleId="WW8Num26z2" w:customStyle="1">
    <w:name w:val="WW8Num26z2"/>
    <w:qFormat/>
    <w:rsid w:val="009c4024"/>
    <w:rPr>
      <w:rFonts w:ascii="Wingdings" w:hAnsi="Wingdings" w:cs="Wingdings"/>
    </w:rPr>
  </w:style>
  <w:style w:type="character" w:styleId="WW8Num27z0" w:customStyle="1">
    <w:name w:val="WW8Num27z0"/>
    <w:qFormat/>
    <w:rsid w:val="009c4024"/>
    <w:rPr/>
  </w:style>
  <w:style w:type="character" w:styleId="WW8Num27z1" w:customStyle="1">
    <w:name w:val="WW8Num27z1"/>
    <w:qFormat/>
    <w:rsid w:val="009c4024"/>
    <w:rPr>
      <w:b/>
    </w:rPr>
  </w:style>
  <w:style w:type="character" w:styleId="Publication" w:customStyle="1">
    <w:name w:val="publication"/>
    <w:qFormat/>
    <w:rsid w:val="009c4024"/>
    <w:rPr>
      <w:rFonts w:ascii="Arial" w:hAnsi="Arial" w:cs="Arial"/>
      <w:color w:val="FFFFFF"/>
      <w:sz w:val="22"/>
      <w:szCs w:val="22"/>
      <w:shd w:fill="000000" w:val="clear"/>
      <w:lang w:val="en-US"/>
    </w:rPr>
  </w:style>
  <w:style w:type="character" w:styleId="Pagenumber">
    <w:name w:val="page number"/>
    <w:qFormat/>
    <w:rsid w:val="009c4024"/>
    <w:rPr/>
  </w:style>
  <w:style w:type="character" w:styleId="Strong">
    <w:name w:val="Strong"/>
    <w:uiPriority w:val="22"/>
    <w:qFormat/>
    <w:rsid w:val="009c4024"/>
    <w:rPr>
      <w:b/>
      <w:bCs/>
    </w:rPr>
  </w:style>
  <w:style w:type="character" w:styleId="Style15" w:customStyle="1">
    <w:name w:val="Маркеры списка"/>
    <w:qFormat/>
    <w:rsid w:val="009c4024"/>
    <w:rPr>
      <w:rFonts w:ascii="OpenSymbol" w:hAnsi="OpenSymbol" w:eastAsia="OpenSymbol" w:cs="OpenSymbol"/>
    </w:rPr>
  </w:style>
  <w:style w:type="character" w:styleId="Style16">
    <w:name w:val="Посещённая гиперссылка"/>
    <w:rsid w:val="009c4024"/>
    <w:rPr>
      <w:color w:val="800000"/>
      <w:u w:val="single"/>
    </w:rPr>
  </w:style>
  <w:style w:type="character" w:styleId="42" w:customStyle="1">
    <w:name w:val="Заголовок 4 Знак"/>
    <w:qFormat/>
    <w:rsid w:val="009c4024"/>
    <w:rPr>
      <w:rFonts w:ascii="Calibri" w:hAnsi="Calibri" w:eastAsia="Times New Roman" w:cs="Times New Roman"/>
      <w:b/>
      <w:bCs/>
      <w:sz w:val="28"/>
      <w:szCs w:val="28"/>
    </w:rPr>
  </w:style>
  <w:style w:type="character" w:styleId="Style17" w:customStyle="1">
    <w:name w:val="Дата Знак"/>
    <w:qFormat/>
    <w:rsid w:val="009c4024"/>
    <w:rPr>
      <w:sz w:val="24"/>
      <w:szCs w:val="24"/>
    </w:rPr>
  </w:style>
  <w:style w:type="character" w:styleId="Linenumber">
    <w:name w:val="line number"/>
    <w:qFormat/>
    <w:rsid w:val="009c4024"/>
    <w:rPr/>
  </w:style>
  <w:style w:type="character" w:styleId="Tztxt" w:customStyle="1">
    <w:name w:val="tz_txt Знак"/>
    <w:qFormat/>
    <w:rsid w:val="009c4024"/>
    <w:rPr/>
  </w:style>
  <w:style w:type="character" w:styleId="Iceouttxt4" w:customStyle="1">
    <w:name w:val="iceouttxt4"/>
    <w:qFormat/>
    <w:rsid w:val="009c4024"/>
    <w:rPr>
      <w:rFonts w:ascii="Arial" w:hAnsi="Arial" w:cs="Arial"/>
      <w:color w:val="666666"/>
      <w:sz w:val="17"/>
      <w:szCs w:val="17"/>
    </w:rPr>
  </w:style>
  <w:style w:type="character" w:styleId="Style18" w:customStyle="1">
    <w:name w:val="Схема документа Знак"/>
    <w:qFormat/>
    <w:rsid w:val="009c4024"/>
    <w:rPr>
      <w:rFonts w:ascii="Tahoma" w:hAnsi="Tahoma" w:cs="Tahoma"/>
      <w:sz w:val="16"/>
      <w:szCs w:val="16"/>
    </w:rPr>
  </w:style>
  <w:style w:type="character" w:styleId="Style19" w:customStyle="1">
    <w:name w:val="Цветовое выделение"/>
    <w:qFormat/>
    <w:rsid w:val="009c4024"/>
    <w:rPr>
      <w:b/>
      <w:bCs/>
      <w:color w:val="26282F"/>
    </w:rPr>
  </w:style>
  <w:style w:type="character" w:styleId="Style20" w:customStyle="1">
    <w:name w:val="Гипертекстовая ссылка"/>
    <w:qFormat/>
    <w:rsid w:val="009c4024"/>
    <w:rPr>
      <w:b/>
      <w:bCs/>
      <w:color w:val="auto"/>
    </w:rPr>
  </w:style>
  <w:style w:type="character" w:styleId="Bold1" w:customStyle="1">
    <w:name w:val="bold1"/>
    <w:qFormat/>
    <w:rsid w:val="009c4024"/>
    <w:rPr>
      <w:b/>
      <w:bCs/>
      <w:shd w:fill="FFFFFF" w:val="clear"/>
    </w:rPr>
  </w:style>
  <w:style w:type="character" w:styleId="52" w:customStyle="1">
    <w:name w:val="Заголовок 5 Знак"/>
    <w:qFormat/>
    <w:rsid w:val="009c4024"/>
    <w:rPr>
      <w:b/>
      <w:bCs/>
      <w:i/>
      <w:iCs/>
      <w:sz w:val="26"/>
      <w:szCs w:val="26"/>
      <w:lang w:val="x-none"/>
    </w:rPr>
  </w:style>
  <w:style w:type="character" w:styleId="62" w:customStyle="1">
    <w:name w:val="Заголовок 6 Знак"/>
    <w:qFormat/>
    <w:rsid w:val="009c4024"/>
    <w:rPr>
      <w:i/>
      <w:lang w:val="x-none"/>
    </w:rPr>
  </w:style>
  <w:style w:type="character" w:styleId="13" w:customStyle="1">
    <w:name w:val="Заголовок 1 Знак"/>
    <w:qFormat/>
    <w:rsid w:val="009c4024"/>
    <w:rPr>
      <w:rFonts w:ascii="Arial" w:hAnsi="Arial" w:cs="Arial"/>
      <w:b/>
      <w:bCs/>
      <w:kern w:val="2"/>
      <w:sz w:val="32"/>
      <w:szCs w:val="32"/>
      <w:lang w:val="ru-RU"/>
    </w:rPr>
  </w:style>
  <w:style w:type="character" w:styleId="25" w:customStyle="1">
    <w:name w:val="Заголовок 2 Знак"/>
    <w:qFormat/>
    <w:rsid w:val="009c4024"/>
    <w:rPr>
      <w:rFonts w:ascii="Arial" w:hAnsi="Arial" w:cs="Arial"/>
      <w:b/>
      <w:bCs/>
      <w:i/>
      <w:iCs/>
      <w:sz w:val="28"/>
      <w:szCs w:val="28"/>
      <w:lang w:val="ru-RU"/>
    </w:rPr>
  </w:style>
  <w:style w:type="character" w:styleId="33" w:customStyle="1">
    <w:name w:val="Заголовок 3 Знак"/>
    <w:qFormat/>
    <w:rsid w:val="009c4024"/>
    <w:rPr>
      <w:rFonts w:ascii="Arial" w:hAnsi="Arial" w:cs="Arial"/>
      <w:b/>
      <w:bCs/>
      <w:sz w:val="26"/>
      <w:szCs w:val="26"/>
      <w:lang w:val="ru-RU"/>
    </w:rPr>
  </w:style>
  <w:style w:type="character" w:styleId="Style21" w:customStyle="1">
    <w:name w:val="Текст примечания Знак"/>
    <w:qFormat/>
    <w:rsid w:val="009c4024"/>
    <w:rPr>
      <w:lang w:val="x-none"/>
    </w:rPr>
  </w:style>
  <w:style w:type="character" w:styleId="Style22" w:customStyle="1">
    <w:name w:val="Тема примечания Знак"/>
    <w:qFormat/>
    <w:rsid w:val="009c4024"/>
    <w:rPr>
      <w:b/>
      <w:bCs/>
      <w:lang w:val="x-none"/>
    </w:rPr>
  </w:style>
  <w:style w:type="character" w:styleId="Style23" w:customStyle="1">
    <w:name w:val="Основной текст Знак"/>
    <w:qFormat/>
    <w:rsid w:val="009c4024"/>
    <w:rPr>
      <w:sz w:val="24"/>
      <w:szCs w:val="24"/>
      <w:lang w:val="ru-RU"/>
    </w:rPr>
  </w:style>
  <w:style w:type="character" w:styleId="Style24" w:customStyle="1">
    <w:name w:val="Заголовок записки Знак"/>
    <w:qFormat/>
    <w:rsid w:val="009c4024"/>
    <w:rPr>
      <w:sz w:val="24"/>
      <w:szCs w:val="24"/>
      <w:lang w:val="x-none"/>
    </w:rPr>
  </w:style>
  <w:style w:type="character" w:styleId="Style25" w:customStyle="1">
    <w:name w:val="Основной текст с отступом Знак"/>
    <w:qFormat/>
    <w:rsid w:val="009c4024"/>
    <w:rPr>
      <w:sz w:val="24"/>
      <w:szCs w:val="24"/>
      <w:lang w:val="x-none"/>
    </w:rPr>
  </w:style>
  <w:style w:type="character" w:styleId="34" w:customStyle="1">
    <w:name w:val="Основной текст 3 Знак"/>
    <w:qFormat/>
    <w:rsid w:val="009c4024"/>
    <w:rPr>
      <w:sz w:val="16"/>
      <w:szCs w:val="16"/>
      <w:lang w:val="x-none"/>
    </w:rPr>
  </w:style>
  <w:style w:type="character" w:styleId="14" w:customStyle="1">
    <w:name w:val="Основной текст с отступом Знак1"/>
    <w:qFormat/>
    <w:rsid w:val="009c4024"/>
    <w:rPr>
      <w:sz w:val="24"/>
      <w:szCs w:val="24"/>
      <w:lang w:val="x-none"/>
    </w:rPr>
  </w:style>
  <w:style w:type="character" w:styleId="Style26" w:customStyle="1">
    <w:name w:val="Нижний колонтитул Знак"/>
    <w:qFormat/>
    <w:rsid w:val="009c4024"/>
    <w:rPr>
      <w:sz w:val="24"/>
      <w:szCs w:val="24"/>
      <w:lang w:val="ru-RU"/>
    </w:rPr>
  </w:style>
  <w:style w:type="character" w:styleId="DocumentHeader11" w:customStyle="1">
    <w:name w:val="Document Header1 Знак1"/>
    <w:qFormat/>
    <w:rsid w:val="009c4024"/>
    <w:rPr>
      <w:rFonts w:cs="Times New Roman"/>
      <w:b/>
      <w:kern w:val="2"/>
      <w:sz w:val="36"/>
      <w:lang w:val="ru-RU" w:eastAsia="ar-SA" w:bidi="ar-SA"/>
    </w:rPr>
  </w:style>
  <w:style w:type="character" w:styleId="Style27" w:customStyle="1">
    <w:name w:val="Подзаголовок Знак"/>
    <w:qFormat/>
    <w:rsid w:val="009c4024"/>
    <w:rPr>
      <w:rFonts w:ascii="Arial" w:hAnsi="Arial" w:eastAsia="MS Mincho" w:cs="Tahoma"/>
      <w:i/>
      <w:iCs/>
      <w:sz w:val="28"/>
      <w:szCs w:val="28"/>
      <w:lang w:val="ru-RU"/>
    </w:rPr>
  </w:style>
  <w:style w:type="character" w:styleId="26" w:customStyle="1">
    <w:name w:val="Основной текст с отступом 2 Знак"/>
    <w:qFormat/>
    <w:rsid w:val="009c4024"/>
    <w:rPr>
      <w:sz w:val="24"/>
      <w:lang w:val="x-none"/>
    </w:rPr>
  </w:style>
  <w:style w:type="character" w:styleId="H2" w:customStyle="1">
    <w:name w:val="H2 Знак Знак"/>
    <w:qFormat/>
    <w:rsid w:val="009c4024"/>
    <w:rPr>
      <w:rFonts w:eastAsia="Times New Roman" w:cs="Times New Roman"/>
      <w:b/>
      <w:bCs/>
      <w:sz w:val="30"/>
      <w:szCs w:val="30"/>
      <w:lang w:val="ru-RU" w:eastAsia="ar-SA" w:bidi="ar-SA"/>
    </w:rPr>
  </w:style>
  <w:style w:type="character" w:styleId="29" w:customStyle="1">
    <w:name w:val="Знак Знак29"/>
    <w:qFormat/>
    <w:rsid w:val="009c4024"/>
    <w:rPr>
      <w:rFonts w:ascii="Cambria" w:hAnsi="Cambria" w:cs="Times New Roman"/>
      <w:b/>
      <w:bCs/>
      <w:sz w:val="26"/>
      <w:szCs w:val="26"/>
      <w:lang w:val="ru-RU" w:eastAsia="ar-SA" w:bidi="ar-SA"/>
    </w:rPr>
  </w:style>
  <w:style w:type="character" w:styleId="28" w:customStyle="1">
    <w:name w:val="Знак Знак28"/>
    <w:qFormat/>
    <w:rsid w:val="009c4024"/>
    <w:rPr>
      <w:rFonts w:ascii="Arial" w:hAnsi="Arial" w:cs="Arial"/>
      <w:sz w:val="24"/>
      <w:szCs w:val="24"/>
      <w:lang w:val="ru-RU" w:eastAsia="ar-SA" w:bidi="ar-SA"/>
    </w:rPr>
  </w:style>
  <w:style w:type="character" w:styleId="27" w:customStyle="1">
    <w:name w:val="Знак Знак27"/>
    <w:qFormat/>
    <w:rsid w:val="009c4024"/>
    <w:rPr>
      <w:rFonts w:eastAsia="Times New Roman" w:cs="Times New Roman"/>
      <w:sz w:val="22"/>
      <w:szCs w:val="22"/>
      <w:lang w:val="ru-RU" w:eastAsia="ar-SA" w:bidi="ar-SA"/>
    </w:rPr>
  </w:style>
  <w:style w:type="character" w:styleId="261" w:customStyle="1">
    <w:name w:val="Знак Знак26"/>
    <w:qFormat/>
    <w:rsid w:val="009c4024"/>
    <w:rPr>
      <w:rFonts w:eastAsia="Times New Roman" w:cs="Times New Roman"/>
      <w:i/>
      <w:iCs/>
      <w:sz w:val="22"/>
      <w:szCs w:val="22"/>
      <w:lang w:val="ru-RU" w:eastAsia="ar-SA" w:bidi="ar-SA"/>
    </w:rPr>
  </w:style>
  <w:style w:type="character" w:styleId="251" w:customStyle="1">
    <w:name w:val="Знак Знак25"/>
    <w:qFormat/>
    <w:rsid w:val="009c4024"/>
    <w:rPr>
      <w:rFonts w:ascii="Arial" w:hAnsi="Arial" w:cs="Arial"/>
      <w:lang w:val="ru-RU" w:eastAsia="ar-SA" w:bidi="ar-SA"/>
    </w:rPr>
  </w:style>
  <w:style w:type="character" w:styleId="242" w:customStyle="1">
    <w:name w:val="Знак Знак24"/>
    <w:qFormat/>
    <w:rsid w:val="009c4024"/>
    <w:rPr>
      <w:rFonts w:ascii="Arial" w:hAnsi="Arial" w:cs="Arial"/>
      <w:i/>
      <w:iCs/>
      <w:lang w:val="ru-RU" w:eastAsia="ar-SA" w:bidi="ar-SA"/>
    </w:rPr>
  </w:style>
  <w:style w:type="character" w:styleId="231" w:customStyle="1">
    <w:name w:val="Знак Знак23"/>
    <w:qFormat/>
    <w:rsid w:val="009c4024"/>
    <w:rPr>
      <w:rFonts w:ascii="Arial" w:hAnsi="Arial" w:cs="Arial"/>
      <w:b/>
      <w:bCs/>
      <w:i/>
      <w:iCs/>
      <w:sz w:val="18"/>
      <w:szCs w:val="18"/>
      <w:lang w:val="ru-RU" w:eastAsia="ar-SA" w:bidi="ar-SA"/>
    </w:rPr>
  </w:style>
  <w:style w:type="character" w:styleId="HTML" w:customStyle="1">
    <w:name w:val="Адрес HTML Знак"/>
    <w:qFormat/>
    <w:rsid w:val="009c4024"/>
    <w:rPr>
      <w:i/>
      <w:iCs/>
      <w:sz w:val="24"/>
      <w:szCs w:val="24"/>
      <w:lang w:val="x-none"/>
    </w:rPr>
  </w:style>
  <w:style w:type="character" w:styleId="HTML1" w:customStyle="1">
    <w:name w:val="Стандартный HTML Знак"/>
    <w:qFormat/>
    <w:rsid w:val="009c4024"/>
    <w:rPr>
      <w:rFonts w:ascii="Courier New" w:hAnsi="Courier New" w:cs="Courier New"/>
      <w:lang w:val="x-none"/>
    </w:rPr>
  </w:style>
  <w:style w:type="character" w:styleId="17" w:customStyle="1">
    <w:name w:val="Знак Знак17"/>
    <w:qFormat/>
    <w:rsid w:val="009c4024"/>
    <w:rPr>
      <w:rFonts w:ascii="Cambria" w:hAnsi="Cambria" w:cs="Times New Roman"/>
      <w:b/>
      <w:bCs/>
      <w:kern w:val="2"/>
      <w:sz w:val="32"/>
      <w:szCs w:val="32"/>
      <w:lang w:val="ru-RU" w:eastAsia="ar-SA" w:bidi="ar-SA"/>
    </w:rPr>
  </w:style>
  <w:style w:type="character" w:styleId="Style28" w:customStyle="1">
    <w:name w:val="Название Знак"/>
    <w:qFormat/>
    <w:rsid w:val="009c4024"/>
    <w:rPr>
      <w:rFonts w:ascii="Arial" w:hAnsi="Arial" w:eastAsia="MS Mincho" w:cs="Tahoma"/>
      <w:sz w:val="28"/>
      <w:szCs w:val="28"/>
      <w:lang w:val="ru-RU"/>
    </w:rPr>
  </w:style>
  <w:style w:type="character" w:styleId="Style29" w:customStyle="1">
    <w:name w:val="Прощание Знак"/>
    <w:qFormat/>
    <w:rsid w:val="009c4024"/>
    <w:rPr>
      <w:sz w:val="24"/>
      <w:szCs w:val="24"/>
      <w:lang w:val="x-none"/>
    </w:rPr>
  </w:style>
  <w:style w:type="character" w:styleId="Style30" w:customStyle="1">
    <w:name w:val="Подпись Знак"/>
    <w:qFormat/>
    <w:rsid w:val="009c4024"/>
    <w:rPr>
      <w:sz w:val="24"/>
      <w:szCs w:val="24"/>
      <w:lang w:val="x-none"/>
    </w:rPr>
  </w:style>
  <w:style w:type="character" w:styleId="Style31" w:customStyle="1">
    <w:name w:val="Шапка Знак"/>
    <w:qFormat/>
    <w:rsid w:val="009c4024"/>
    <w:rPr>
      <w:rFonts w:ascii="Arial" w:hAnsi="Arial" w:cs="Arial"/>
      <w:sz w:val="24"/>
      <w:szCs w:val="24"/>
      <w:shd w:fill="CCCCCC" w:val="clear"/>
      <w:lang w:val="x-none"/>
    </w:rPr>
  </w:style>
  <w:style w:type="character" w:styleId="111" w:customStyle="1">
    <w:name w:val="Знак Знак11"/>
    <w:qFormat/>
    <w:rsid w:val="009c4024"/>
    <w:rPr>
      <w:rFonts w:ascii="Arial" w:hAnsi="Arial" w:cs="Times New Roman"/>
      <w:sz w:val="24"/>
      <w:szCs w:val="24"/>
      <w:lang w:val="ru-RU" w:eastAsia="ar-SA" w:bidi="ar-SA"/>
    </w:rPr>
  </w:style>
  <w:style w:type="character" w:styleId="Style32" w:customStyle="1">
    <w:name w:val="Приветствие Знак"/>
    <w:qFormat/>
    <w:rsid w:val="009c4024"/>
    <w:rPr>
      <w:sz w:val="24"/>
      <w:szCs w:val="24"/>
      <w:lang w:val="x-none"/>
    </w:rPr>
  </w:style>
  <w:style w:type="character" w:styleId="93" w:customStyle="1">
    <w:name w:val="Знак Знак9"/>
    <w:qFormat/>
    <w:rsid w:val="009c4024"/>
    <w:rPr>
      <w:rFonts w:eastAsia="Times New Roman" w:cs="Times New Roman"/>
      <w:sz w:val="24"/>
      <w:szCs w:val="24"/>
      <w:lang w:val="ru-RU" w:eastAsia="ar-SA" w:bidi="ar-SA"/>
    </w:rPr>
  </w:style>
  <w:style w:type="character" w:styleId="Style33" w:customStyle="1">
    <w:name w:val="Красная строка Знак"/>
    <w:qFormat/>
    <w:rsid w:val="009c4024"/>
    <w:rPr>
      <w:sz w:val="24"/>
      <w:szCs w:val="24"/>
      <w:lang w:val="ru-RU"/>
    </w:rPr>
  </w:style>
  <w:style w:type="character" w:styleId="210" w:customStyle="1">
    <w:name w:val="Красная строка 2 Знак"/>
    <w:qFormat/>
    <w:rsid w:val="009c4024"/>
    <w:rPr/>
  </w:style>
  <w:style w:type="character" w:styleId="53" w:customStyle="1">
    <w:name w:val="Знак Знак5"/>
    <w:qFormat/>
    <w:rsid w:val="009c4024"/>
    <w:rPr>
      <w:rFonts w:eastAsia="Times New Roman" w:cs="Times New Roman"/>
      <w:sz w:val="24"/>
      <w:szCs w:val="24"/>
      <w:lang w:val="ru-RU" w:eastAsia="ar-SA" w:bidi="ar-SA"/>
    </w:rPr>
  </w:style>
  <w:style w:type="character" w:styleId="Style34" w:customStyle="1">
    <w:name w:val="Текст Знак"/>
    <w:qFormat/>
    <w:rsid w:val="009c4024"/>
    <w:rPr>
      <w:rFonts w:ascii="Courier New" w:hAnsi="Courier New" w:cs="Courier New"/>
      <w:lang w:val="x-none"/>
    </w:rPr>
  </w:style>
  <w:style w:type="character" w:styleId="Style35" w:customStyle="1">
    <w:name w:val="Электронная подпись Знак"/>
    <w:qFormat/>
    <w:rsid w:val="009c4024"/>
    <w:rPr>
      <w:sz w:val="24"/>
      <w:szCs w:val="24"/>
      <w:lang w:val="x-none"/>
    </w:rPr>
  </w:style>
  <w:style w:type="character" w:styleId="15" w:customStyle="1">
    <w:name w:val="Замещающий текст1"/>
    <w:qFormat/>
    <w:rsid w:val="009c4024"/>
    <w:rPr>
      <w:rFonts w:cs="Times New Roman"/>
      <w:color w:val="808080"/>
    </w:rPr>
  </w:style>
  <w:style w:type="character" w:styleId="Style36" w:customStyle="1">
    <w:name w:val="Абзац списка Знак"/>
    <w:uiPriority w:val="34"/>
    <w:qFormat/>
    <w:rsid w:val="009c4024"/>
    <w:rPr>
      <w:sz w:val="24"/>
      <w:szCs w:val="24"/>
      <w:lang w:val="x-none"/>
    </w:rPr>
  </w:style>
  <w:style w:type="character" w:styleId="Style37" w:customStyle="1">
    <w:name w:val="Дефис Знак"/>
    <w:qFormat/>
    <w:rsid w:val="009c4024"/>
    <w:rPr>
      <w:sz w:val="24"/>
      <w:szCs w:val="24"/>
      <w:lang w:val="x-none"/>
    </w:rPr>
  </w:style>
  <w:style w:type="character" w:styleId="43" w:customStyle="1">
    <w:name w:val="Стиль4 Знак"/>
    <w:qFormat/>
    <w:rsid w:val="009c4024"/>
    <w:rPr/>
  </w:style>
  <w:style w:type="character" w:styleId="Skypepnhtextspan" w:customStyle="1">
    <w:name w:val="skype_pnh_text_span"/>
    <w:qFormat/>
    <w:rsid w:val="009c4024"/>
    <w:rPr>
      <w:rFonts w:cs="Times New Roman"/>
    </w:rPr>
  </w:style>
  <w:style w:type="character" w:styleId="Style38" w:customStyle="1">
    <w:name w:val="Текст концевой сноски Знак"/>
    <w:qFormat/>
    <w:rsid w:val="009c4024"/>
    <w:rPr>
      <w:lang w:val="x-none"/>
    </w:rPr>
  </w:style>
  <w:style w:type="character" w:styleId="Style39" w:customStyle="1">
    <w:name w:val="Символы концевой сноски"/>
    <w:qFormat/>
    <w:rsid w:val="009c4024"/>
    <w:rPr>
      <w:rFonts w:cs="Times New Roman"/>
      <w:vertAlign w:val="superscript"/>
    </w:rPr>
  </w:style>
  <w:style w:type="character" w:styleId="ConsNormal" w:customStyle="1">
    <w:name w:val="ConsNormal Знак"/>
    <w:qFormat/>
    <w:rsid w:val="009c4024"/>
    <w:rPr>
      <w:rFonts w:ascii="Consultant" w:hAnsi="Consultant" w:eastAsia="Arial" w:cs="Consultant"/>
      <w:lang w:val="ru-RU" w:eastAsia="ar-SA" w:bidi="ar-SA"/>
    </w:rPr>
  </w:style>
  <w:style w:type="character" w:styleId="FontStyle12" w:customStyle="1">
    <w:name w:val="Font Style12"/>
    <w:qFormat/>
    <w:rsid w:val="009c4024"/>
    <w:rPr>
      <w:rFonts w:ascii="Times New Roman" w:hAnsi="Times New Roman" w:cs="Times New Roman"/>
      <w:sz w:val="22"/>
      <w:szCs w:val="22"/>
    </w:rPr>
  </w:style>
  <w:style w:type="character" w:styleId="FontStyle11" w:customStyle="1">
    <w:name w:val="Font Style11"/>
    <w:qFormat/>
    <w:rsid w:val="009c4024"/>
    <w:rPr>
      <w:rFonts w:ascii="Times New Roman" w:hAnsi="Times New Roman" w:cs="Times New Roman"/>
      <w:b/>
      <w:bCs/>
      <w:sz w:val="22"/>
      <w:szCs w:val="22"/>
    </w:rPr>
  </w:style>
  <w:style w:type="character" w:styleId="35" w:customStyle="1">
    <w:name w:val="Стиль3 Знак Знак Знак"/>
    <w:qFormat/>
    <w:rsid w:val="009c4024"/>
    <w:rPr>
      <w:sz w:val="24"/>
      <w:szCs w:val="24"/>
      <w:lang w:val="x-none"/>
    </w:rPr>
  </w:style>
  <w:style w:type="character" w:styleId="Applestylespan" w:customStyle="1">
    <w:name w:val="apple-style-span"/>
    <w:qFormat/>
    <w:rsid w:val="009c4024"/>
    <w:rPr/>
  </w:style>
  <w:style w:type="character" w:styleId="ConsNonformat" w:customStyle="1">
    <w:name w:val="ConsNonformat Знак"/>
    <w:qFormat/>
    <w:rsid w:val="009c4024"/>
    <w:rPr>
      <w:rFonts w:ascii="Courier New" w:hAnsi="Courier New" w:cs="Courier New"/>
      <w:lang w:val="ru-RU" w:eastAsia="ar-SA" w:bidi="ar-SA"/>
    </w:rPr>
  </w:style>
  <w:style w:type="character" w:styleId="Style40">
    <w:name w:val="Выделение"/>
    <w:qFormat/>
    <w:rsid w:val="009c4024"/>
    <w:rPr>
      <w:i/>
      <w:iCs/>
    </w:rPr>
  </w:style>
  <w:style w:type="character" w:styleId="Style41" w:customStyle="1">
    <w:name w:val="Без интервала Знак"/>
    <w:qFormat/>
    <w:rsid w:val="009c4024"/>
    <w:rPr>
      <w:rFonts w:ascii="Calibri" w:hAnsi="Calibri" w:cs="Calibri"/>
      <w:sz w:val="22"/>
      <w:szCs w:val="22"/>
      <w:lang w:eastAsia="ar-SA" w:bidi="ar-SA"/>
    </w:rPr>
  </w:style>
  <w:style w:type="character" w:styleId="Nobr" w:customStyle="1">
    <w:name w:val="nobr"/>
    <w:qFormat/>
    <w:rsid w:val="009c4024"/>
    <w:rPr/>
  </w:style>
  <w:style w:type="character" w:styleId="Iceouttxt6" w:customStyle="1">
    <w:name w:val="iceouttxt6"/>
    <w:qFormat/>
    <w:rsid w:val="009c4024"/>
    <w:rPr>
      <w:rFonts w:ascii="Arial" w:hAnsi="Arial" w:cs="Arial"/>
      <w:color w:val="666666"/>
      <w:sz w:val="15"/>
      <w:szCs w:val="15"/>
    </w:rPr>
  </w:style>
  <w:style w:type="character" w:styleId="Style42" w:customStyle="1">
    <w:name w:val="Основной текст_"/>
    <w:qFormat/>
    <w:rsid w:val="009c4024"/>
    <w:rPr>
      <w:sz w:val="18"/>
      <w:szCs w:val="18"/>
      <w:shd w:fill="FFFFFF" w:val="clear"/>
    </w:rPr>
  </w:style>
  <w:style w:type="character" w:styleId="FontStyle14" w:customStyle="1">
    <w:name w:val="Font Style14"/>
    <w:qFormat/>
    <w:rsid w:val="009c4024"/>
    <w:rPr>
      <w:rFonts w:ascii="Times New Roman" w:hAnsi="Times New Roman" w:cs="Times New Roman"/>
      <w:sz w:val="22"/>
      <w:szCs w:val="22"/>
    </w:rPr>
  </w:style>
  <w:style w:type="character" w:styleId="FontStyle13" w:customStyle="1">
    <w:name w:val="Font Style13"/>
    <w:qFormat/>
    <w:rsid w:val="009c4024"/>
    <w:rPr>
      <w:rFonts w:ascii="Times New Roman" w:hAnsi="Times New Roman" w:cs="Times New Roman"/>
      <w:b/>
      <w:bCs/>
      <w:sz w:val="22"/>
      <w:szCs w:val="22"/>
    </w:rPr>
  </w:style>
  <w:style w:type="character" w:styleId="FontStyle76" w:customStyle="1">
    <w:name w:val="Font Style76"/>
    <w:qFormat/>
    <w:rsid w:val="009c4024"/>
    <w:rPr>
      <w:rFonts w:ascii="Times New Roman" w:hAnsi="Times New Roman" w:cs="Times New Roman"/>
      <w:sz w:val="22"/>
      <w:szCs w:val="22"/>
    </w:rPr>
  </w:style>
  <w:style w:type="character" w:styleId="Printable1" w:customStyle="1">
    <w:name w:val="printable1"/>
    <w:qFormat/>
    <w:rsid w:val="009c4024"/>
    <w:rPr>
      <w:b/>
      <w:bCs/>
    </w:rPr>
  </w:style>
  <w:style w:type="character" w:styleId="Enumerated" w:customStyle="1">
    <w:name w:val="enumerated"/>
    <w:qFormat/>
    <w:rsid w:val="009c4024"/>
    <w:rPr/>
  </w:style>
  <w:style w:type="character" w:styleId="Bodytext" w:customStyle="1">
    <w:name w:val="Body text_"/>
    <w:qFormat/>
    <w:rsid w:val="009c4024"/>
    <w:rPr>
      <w:spacing w:val="-3"/>
      <w:shd w:fill="FFFFFF" w:val="clear"/>
    </w:rPr>
  </w:style>
  <w:style w:type="character" w:styleId="212" w:customStyle="1">
    <w:name w:val="Основной текст2"/>
    <w:qFormat/>
    <w:rsid w:val="009c4024"/>
    <w:rPr>
      <w:rFonts w:ascii="Times New Roman" w:hAnsi="Times New Roman" w:cs="Times New Roman"/>
      <w:color w:val="000000"/>
      <w:spacing w:val="-3"/>
      <w:w w:val="100"/>
      <w:position w:val="0"/>
      <w:sz w:val="24"/>
      <w:sz w:val="24"/>
      <w:u w:val="single"/>
      <w:shd w:fill="FFFFFF" w:val="clear"/>
      <w:vertAlign w:val="baseline"/>
      <w:lang w:val="ru-RU" w:eastAsia="ar-SA" w:bidi="ar-SA"/>
    </w:rPr>
  </w:style>
  <w:style w:type="character" w:styleId="Heading8" w:customStyle="1">
    <w:name w:val="Heading #8_"/>
    <w:qFormat/>
    <w:rsid w:val="009c4024"/>
    <w:rPr>
      <w:b/>
      <w:bCs/>
      <w:spacing w:val="-2"/>
      <w:sz w:val="21"/>
      <w:szCs w:val="21"/>
      <w:shd w:fill="FFFFFF" w:val="clear"/>
    </w:rPr>
  </w:style>
  <w:style w:type="character" w:styleId="16" w:customStyle="1">
    <w:name w:val="Подзаголовок Знак1"/>
    <w:qFormat/>
    <w:rsid w:val="009c4024"/>
    <w:rPr>
      <w:rFonts w:ascii="Arial" w:hAnsi="Arial" w:eastAsia="MS Mincho"/>
      <w:i/>
      <w:iCs/>
      <w:sz w:val="28"/>
      <w:szCs w:val="28"/>
      <w:lang w:eastAsia="ar-SA"/>
    </w:rPr>
  </w:style>
  <w:style w:type="character" w:styleId="18" w:customStyle="1">
    <w:name w:val="Текст примечания Знак1"/>
    <w:link w:val="Annotationtext"/>
    <w:uiPriority w:val="99"/>
    <w:semiHidden/>
    <w:qFormat/>
    <w:rsid w:val="009c4024"/>
    <w:rPr>
      <w:lang w:eastAsia="zh-CN"/>
    </w:rPr>
  </w:style>
  <w:style w:type="character" w:styleId="19" w:customStyle="1">
    <w:name w:val="Тема примечания Знак1"/>
    <w:link w:val="Annotationsubject"/>
    <w:qFormat/>
    <w:rsid w:val="009c4024"/>
    <w:rPr>
      <w:b/>
      <w:bCs/>
      <w:lang w:val="x-none" w:eastAsia="ar-SA"/>
    </w:rPr>
  </w:style>
  <w:style w:type="character" w:styleId="HTML11" w:customStyle="1">
    <w:name w:val="Адрес HTML Знак1"/>
    <w:link w:val="HTMLAddress"/>
    <w:qFormat/>
    <w:rsid w:val="009c4024"/>
    <w:rPr>
      <w:i/>
      <w:iCs/>
      <w:sz w:val="24"/>
      <w:szCs w:val="24"/>
      <w:lang w:val="x-none" w:eastAsia="ar-SA"/>
    </w:rPr>
  </w:style>
  <w:style w:type="character" w:styleId="HTML12" w:customStyle="1">
    <w:name w:val="Стандартный HTML Знак1"/>
    <w:link w:val="HTMLPreformatted"/>
    <w:qFormat/>
    <w:rsid w:val="009c4024"/>
    <w:rPr>
      <w:rFonts w:ascii="Courier New" w:hAnsi="Courier New" w:cs="Courier New"/>
      <w:lang w:val="x-none" w:eastAsia="ar-SA"/>
    </w:rPr>
  </w:style>
  <w:style w:type="character" w:styleId="110" w:customStyle="1">
    <w:name w:val="Подпись Знак1"/>
    <w:qFormat/>
    <w:rsid w:val="009c4024"/>
    <w:rPr>
      <w:sz w:val="24"/>
      <w:szCs w:val="24"/>
      <w:lang w:val="x-none" w:eastAsia="ar-SA"/>
    </w:rPr>
  </w:style>
  <w:style w:type="character" w:styleId="112" w:customStyle="1">
    <w:name w:val="Электронная подпись Знак1"/>
    <w:link w:val="EmailSignature"/>
    <w:qFormat/>
    <w:rsid w:val="009c4024"/>
    <w:rPr>
      <w:sz w:val="24"/>
      <w:szCs w:val="24"/>
      <w:lang w:val="x-none" w:eastAsia="ar-SA"/>
    </w:rPr>
  </w:style>
  <w:style w:type="character" w:styleId="113" w:customStyle="1">
    <w:name w:val="Текст концевой сноски Знак1"/>
    <w:qFormat/>
    <w:rsid w:val="009c4024"/>
    <w:rPr>
      <w:lang w:val="x-none" w:eastAsia="ar-SA"/>
    </w:rPr>
  </w:style>
  <w:style w:type="character" w:styleId="Style43">
    <w:name w:val="Привязка концевой сноски"/>
    <w:rPr>
      <w:vertAlign w:val="superscript"/>
    </w:rPr>
  </w:style>
  <w:style w:type="character" w:styleId="Style44">
    <w:name w:val="Символ концевой сноски"/>
    <w:qFormat/>
    <w:rPr/>
  </w:style>
  <w:style w:type="paragraph" w:styleId="Style45" w:customStyle="1">
    <w:name w:val="Заголовок"/>
    <w:basedOn w:val="Standard"/>
    <w:next w:val="Style46"/>
    <w:qFormat/>
    <w:rsid w:val="00d45f94"/>
    <w:pPr>
      <w:spacing w:before="240" w:after="60"/>
      <w:jc w:val="center"/>
    </w:pPr>
    <w:rPr>
      <w:rFonts w:eastAsia="Times New Roman" w:cs="Times New Roman"/>
      <w:b/>
      <w:color w:val="000000"/>
      <w:sz w:val="32"/>
      <w:szCs w:val="20"/>
    </w:rPr>
  </w:style>
  <w:style w:type="paragraph" w:styleId="Style46">
    <w:name w:val="Body Text"/>
    <w:basedOn w:val="Normal"/>
    <w:pPr>
      <w:jc w:val="both"/>
    </w:pPr>
    <w:rPr>
      <w:sz w:val="28"/>
      <w:lang w:val="uk-UA"/>
    </w:rPr>
  </w:style>
  <w:style w:type="paragraph" w:styleId="Style47">
    <w:name w:val="List"/>
    <w:basedOn w:val="Style46"/>
    <w:pPr/>
    <w:rPr>
      <w:rFonts w:cs="Mangal"/>
    </w:rPr>
  </w:style>
  <w:style w:type="paragraph" w:styleId="Style48" w:customStyle="1">
    <w:name w:val="Caption"/>
    <w:basedOn w:val="Normal"/>
    <w:qFormat/>
    <w:rsid w:val="009c4024"/>
    <w:pPr>
      <w:suppressLineNumbers/>
      <w:spacing w:before="120" w:after="120"/>
    </w:pPr>
    <w:rPr>
      <w:rFonts w:cs="Mangal"/>
      <w:i/>
      <w:iCs/>
      <w:lang w:eastAsia="ar-SA"/>
    </w:rPr>
  </w:style>
  <w:style w:type="paragraph" w:styleId="Style49" w:customStyle="1">
    <w:name w:val="Указатель"/>
    <w:basedOn w:val="Standard"/>
    <w:qFormat/>
    <w:rsid w:val="00d45f94"/>
    <w:pPr>
      <w:suppressLineNumbers/>
    </w:pPr>
    <w:rPr/>
  </w:style>
  <w:style w:type="paragraph" w:styleId="114" w:customStyle="1">
    <w:name w:val="Заголовок1"/>
    <w:basedOn w:val="Normal"/>
    <w:next w:val="Style46"/>
    <w:qFormat/>
    <w:pPr>
      <w:keepNext w:val="true"/>
      <w:spacing w:before="240" w:after="120"/>
    </w:pPr>
    <w:rPr>
      <w:rFonts w:ascii="Arial" w:hAnsi="Arial" w:eastAsia="Microsoft YaHei" w:cs="Mangal"/>
      <w:sz w:val="28"/>
      <w:szCs w:val="28"/>
    </w:rPr>
  </w:style>
  <w:style w:type="paragraph" w:styleId="Caption">
    <w:name w:val="caption"/>
    <w:basedOn w:val="Normal"/>
    <w:qFormat/>
    <w:pPr>
      <w:suppressLineNumbers/>
      <w:spacing w:before="120" w:after="120"/>
    </w:pPr>
    <w:rPr>
      <w:rFonts w:cs="Arial"/>
      <w:i/>
      <w:iCs/>
    </w:rPr>
  </w:style>
  <w:style w:type="paragraph" w:styleId="44" w:customStyle="1">
    <w:name w:val="Указатель4"/>
    <w:basedOn w:val="Normal"/>
    <w:qFormat/>
    <w:pPr>
      <w:suppressLineNumbers/>
    </w:pPr>
    <w:rPr>
      <w:rFonts w:cs="Arial"/>
    </w:rPr>
  </w:style>
  <w:style w:type="paragraph" w:styleId="213" w:customStyle="1">
    <w:name w:val="Название объекта2"/>
    <w:basedOn w:val="Normal"/>
    <w:qFormat/>
    <w:pPr>
      <w:suppressLineNumbers/>
      <w:spacing w:before="120" w:after="120"/>
    </w:pPr>
    <w:rPr>
      <w:rFonts w:cs="Arial"/>
      <w:i/>
      <w:iCs/>
    </w:rPr>
  </w:style>
  <w:style w:type="paragraph" w:styleId="36" w:customStyle="1">
    <w:name w:val="Указатель3"/>
    <w:basedOn w:val="Normal"/>
    <w:qFormat/>
    <w:pPr>
      <w:suppressLineNumbers/>
    </w:pPr>
    <w:rPr>
      <w:rFonts w:cs="Arial"/>
    </w:rPr>
  </w:style>
  <w:style w:type="paragraph" w:styleId="115" w:customStyle="1">
    <w:name w:val="Название объекта1"/>
    <w:basedOn w:val="Normal"/>
    <w:qFormat/>
    <w:pPr>
      <w:suppressLineNumbers/>
      <w:spacing w:before="120" w:after="120"/>
    </w:pPr>
    <w:rPr>
      <w:rFonts w:cs="FreeSans"/>
      <w:i/>
      <w:iCs/>
    </w:rPr>
  </w:style>
  <w:style w:type="paragraph" w:styleId="214" w:customStyle="1">
    <w:name w:val="Указатель2"/>
    <w:basedOn w:val="Normal"/>
    <w:qFormat/>
    <w:pPr>
      <w:suppressLineNumbers/>
    </w:pPr>
    <w:rPr>
      <w:rFonts w:cs="FreeSans"/>
    </w:rPr>
  </w:style>
  <w:style w:type="paragraph" w:styleId="116" w:customStyle="1">
    <w:name w:val="Название1"/>
    <w:basedOn w:val="Normal"/>
    <w:qFormat/>
    <w:pPr>
      <w:suppressLineNumbers/>
      <w:spacing w:before="120" w:after="120"/>
    </w:pPr>
    <w:rPr>
      <w:rFonts w:cs="Mangal"/>
      <w:i/>
      <w:iCs/>
    </w:rPr>
  </w:style>
  <w:style w:type="paragraph" w:styleId="117" w:customStyle="1">
    <w:name w:val="Указатель1"/>
    <w:basedOn w:val="Normal"/>
    <w:qFormat/>
    <w:pPr>
      <w:suppressLineNumbers/>
    </w:pPr>
    <w:rPr>
      <w:rFonts w:cs="Mangal"/>
    </w:rPr>
  </w:style>
  <w:style w:type="paragraph" w:styleId="Style50">
    <w:name w:val="Body Text Indent"/>
    <w:basedOn w:val="Normal"/>
    <w:pPr>
      <w:ind w:firstLine="720"/>
      <w:jc w:val="both"/>
    </w:pPr>
    <w:rPr>
      <w:sz w:val="28"/>
      <w:szCs w:val="20"/>
    </w:rPr>
  </w:style>
  <w:style w:type="paragraph" w:styleId="215" w:customStyle="1">
    <w:name w:val="Основной текст с отступом 21"/>
    <w:basedOn w:val="Normal"/>
    <w:qFormat/>
    <w:pPr>
      <w:ind w:left="708" w:hanging="0"/>
    </w:pPr>
    <w:rPr>
      <w:sz w:val="28"/>
    </w:rPr>
  </w:style>
  <w:style w:type="paragraph" w:styleId="311" w:customStyle="1">
    <w:name w:val="Основной текст с отступом 31"/>
    <w:basedOn w:val="Normal"/>
    <w:qFormat/>
    <w:pPr>
      <w:ind w:firstLine="12"/>
      <w:jc w:val="both"/>
    </w:pPr>
    <w:rPr/>
  </w:style>
  <w:style w:type="paragraph" w:styleId="Style51">
    <w:name w:val="Колонтитул"/>
    <w:basedOn w:val="Normal"/>
    <w:qFormat/>
    <w:pPr/>
    <w:rPr/>
  </w:style>
  <w:style w:type="paragraph" w:styleId="Style52">
    <w:name w:val="Header"/>
    <w:basedOn w:val="Normal"/>
    <w:pPr>
      <w:tabs>
        <w:tab w:val="clear" w:pos="709"/>
        <w:tab w:val="center" w:pos="4677" w:leader="none"/>
        <w:tab w:val="right" w:pos="9355" w:leader="none"/>
      </w:tabs>
    </w:pPr>
    <w:rPr/>
  </w:style>
  <w:style w:type="paragraph" w:styleId="Style53">
    <w:name w:val="Footer"/>
    <w:basedOn w:val="Normal"/>
    <w:pPr>
      <w:tabs>
        <w:tab w:val="clear" w:pos="709"/>
        <w:tab w:val="center" w:pos="4677" w:leader="none"/>
        <w:tab w:val="right" w:pos="9355" w:leader="none"/>
      </w:tabs>
    </w:pPr>
    <w:rPr/>
  </w:style>
  <w:style w:type="paragraph" w:styleId="Style54" w:customStyle="1">
    <w:name w:val="Содержимое таблицы"/>
    <w:basedOn w:val="Standard"/>
    <w:qFormat/>
    <w:rsid w:val="00d45f94"/>
    <w:pPr>
      <w:suppressLineNumbers/>
      <w:spacing w:lineRule="atLeast" w:line="100"/>
    </w:pPr>
    <w:rPr>
      <w:rFonts w:eastAsia="Times New Roman" w:cs="Times New Roman"/>
    </w:rPr>
  </w:style>
  <w:style w:type="paragraph" w:styleId="Style55" w:customStyle="1">
    <w:name w:val="Заголовок таблицы"/>
    <w:basedOn w:val="Style54"/>
    <w:qFormat/>
    <w:pPr>
      <w:jc w:val="center"/>
    </w:pPr>
    <w:rPr>
      <w:b/>
      <w:bCs/>
    </w:rPr>
  </w:style>
  <w:style w:type="paragraph" w:styleId="BalloonText">
    <w:name w:val="Balloon Text"/>
    <w:basedOn w:val="Normal"/>
    <w:qFormat/>
    <w:pPr/>
    <w:rPr>
      <w:rFonts w:ascii="Segoe UI" w:hAnsi="Segoe UI" w:cs="Segoe UI"/>
      <w:sz w:val="18"/>
      <w:szCs w:val="18"/>
    </w:rPr>
  </w:style>
  <w:style w:type="paragraph" w:styleId="NormalWeb1" w:customStyle="1">
    <w:name w:val="Normal (Web)1"/>
    <w:basedOn w:val="Normal"/>
    <w:qFormat/>
    <w:rsid w:val="00803db0"/>
    <w:pPr>
      <w:widowControl w:val="false"/>
      <w:spacing w:before="280" w:after="280"/>
    </w:pPr>
    <w:rPr>
      <w:rFonts w:ascii="Liberation Serif;Times New Roma" w:hAnsi="Liberation Serif;Times New Roma" w:eastAsia="DejaVu Sans" w:cs="Lohit Hindi"/>
      <w:color w:val="00000A"/>
      <w:lang w:bidi="hi-IN"/>
    </w:rPr>
  </w:style>
  <w:style w:type="paragraph" w:styleId="216" w:customStyle="1">
    <w:name w:val="Основной текст (2)1"/>
    <w:basedOn w:val="Normal"/>
    <w:qFormat/>
    <w:rsid w:val="00803db0"/>
    <w:pPr>
      <w:widowControl w:val="false"/>
      <w:shd w:val="clear" w:color="auto" w:fill="FFFFFF"/>
      <w:spacing w:lineRule="exact" w:line="254"/>
    </w:pPr>
    <w:rPr>
      <w:rFonts w:ascii="Bookman Old Style" w:hAnsi="Bookman Old Style" w:eastAsia="DejaVu Sans" w:cs="Bookman Old Style"/>
      <w:color w:val="00000A"/>
      <w:sz w:val="22"/>
      <w:szCs w:val="22"/>
      <w:lang w:bidi="hi-IN"/>
    </w:rPr>
  </w:style>
  <w:style w:type="paragraph" w:styleId="ListParagraph">
    <w:name w:val="List Paragraph"/>
    <w:basedOn w:val="Normal"/>
    <w:uiPriority w:val="34"/>
    <w:qFormat/>
    <w:rsid w:val="00803db0"/>
    <w:pPr>
      <w:spacing w:before="0" w:after="60"/>
      <w:ind w:left="720" w:hanging="0"/>
      <w:contextualSpacing/>
      <w:jc w:val="both"/>
    </w:pPr>
    <w:rPr>
      <w:color w:val="00000A"/>
      <w:lang w:eastAsia="ar-SA"/>
    </w:rPr>
  </w:style>
  <w:style w:type="paragraph" w:styleId="NoSpacing">
    <w:name w:val="No Spacing"/>
    <w:qFormat/>
    <w:rsid w:val="00803db0"/>
    <w:pPr>
      <w:widowControl/>
      <w:suppressAutoHyphens w:val="true"/>
      <w:bidi w:val="0"/>
      <w:spacing w:before="0" w:after="0"/>
      <w:jc w:val="left"/>
    </w:pPr>
    <w:rPr>
      <w:rFonts w:ascii="Calibri" w:hAnsi="Calibri" w:eastAsia="Calibri" w:cs="Calibri"/>
      <w:color w:val="00000A"/>
      <w:kern w:val="0"/>
      <w:sz w:val="24"/>
      <w:szCs w:val="22"/>
      <w:lang w:eastAsia="ar-SA" w:val="ru-RU" w:bidi="ar-SA"/>
    </w:rPr>
  </w:style>
  <w:style w:type="paragraph" w:styleId="Default" w:customStyle="1">
    <w:name w:val="Default"/>
    <w:qFormat/>
    <w:rsid w:val="00803db0"/>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rmal1" w:customStyle="1">
    <w:name w:val="ConsPlusNormal"/>
    <w:link w:val="ConsPlusNormal"/>
    <w:qFormat/>
    <w:rsid w:val="00803db0"/>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Style56" w:customStyle="1">
    <w:name w:val="Обычный + по ширине"/>
    <w:basedOn w:val="Normal"/>
    <w:uiPriority w:val="99"/>
    <w:qFormat/>
    <w:rsid w:val="00056326"/>
    <w:pPr>
      <w:jc w:val="both"/>
    </w:pPr>
    <w:rPr>
      <w:lang w:eastAsia="ru-RU"/>
    </w:rPr>
  </w:style>
  <w:style w:type="paragraph" w:styleId="Msonormalbullet2gifbullet3gif" w:customStyle="1">
    <w:name w:val="msonormalbullet2gifbullet3.gif"/>
    <w:basedOn w:val="Normal"/>
    <w:qFormat/>
    <w:rsid w:val="00056326"/>
    <w:pPr>
      <w:suppressAutoHyphens w:val="false"/>
      <w:spacing w:beforeAutospacing="1" w:afterAutospacing="1"/>
    </w:pPr>
    <w:rPr>
      <w:lang w:eastAsia="ru-RU"/>
    </w:rPr>
  </w:style>
  <w:style w:type="paragraph" w:styleId="Msonormalbullet2gif" w:customStyle="1">
    <w:name w:val="msonormalbullet2.gif"/>
    <w:basedOn w:val="Normal"/>
    <w:qFormat/>
    <w:rsid w:val="00056326"/>
    <w:pPr>
      <w:suppressAutoHyphens w:val="false"/>
      <w:spacing w:beforeAutospacing="1" w:afterAutospacing="1"/>
    </w:pPr>
    <w:rPr>
      <w:lang w:eastAsia="ru-RU"/>
    </w:rPr>
  </w:style>
  <w:style w:type="paragraph" w:styleId="Standard" w:customStyle="1">
    <w:name w:val="Standard"/>
    <w:qFormat/>
    <w:rsid w:val="00d45f94"/>
    <w:pPr>
      <w:widowControl/>
      <w:suppressAutoHyphens w:val="true"/>
      <w:bidi w:val="0"/>
      <w:spacing w:lineRule="auto" w:line="276" w:before="0" w:after="200"/>
      <w:jc w:val="left"/>
      <w:textAlignment w:val="baseline"/>
    </w:pPr>
    <w:rPr>
      <w:rFonts w:ascii="Calibri" w:hAnsi="Calibri" w:eastAsia="Calibri" w:cs="Times New Roman"/>
      <w:color w:val="00000A"/>
      <w:kern w:val="2"/>
      <w:sz w:val="22"/>
      <w:szCs w:val="22"/>
      <w:lang w:eastAsia="ar-SA" w:val="ru-RU" w:bidi="ar-SA"/>
    </w:rPr>
  </w:style>
  <w:style w:type="paragraph" w:styleId="Textbody" w:customStyle="1">
    <w:name w:val="Text body"/>
    <w:basedOn w:val="Standard"/>
    <w:qFormat/>
    <w:rsid w:val="00d45f94"/>
    <w:pPr>
      <w:spacing w:before="0" w:after="120"/>
    </w:pPr>
    <w:rPr/>
  </w:style>
  <w:style w:type="paragraph" w:styleId="Style131" w:customStyle="1">
    <w:name w:val="Style13"/>
    <w:basedOn w:val="Standard"/>
    <w:qFormat/>
    <w:rsid w:val="00d45f94"/>
    <w:pPr>
      <w:suppressAutoHyphens w:val="false"/>
    </w:pPr>
    <w:rPr>
      <w:rFonts w:eastAsia="Times New Roman" w:cs="Times New Roman"/>
      <w:lang w:eastAsia="ru-RU"/>
    </w:rPr>
  </w:style>
  <w:style w:type="paragraph" w:styleId="BodyText2">
    <w:name w:val="Body Text 2"/>
    <w:basedOn w:val="Standard"/>
    <w:link w:val="22"/>
    <w:qFormat/>
    <w:rsid w:val="00d45f94"/>
    <w:pPr>
      <w:spacing w:lineRule="auto" w:line="480" w:before="0" w:after="120"/>
    </w:pPr>
    <w:rPr/>
  </w:style>
  <w:style w:type="paragraph" w:styleId="BodyTextIndent3">
    <w:name w:val="Body Text Indent 3"/>
    <w:basedOn w:val="Standard"/>
    <w:link w:val="32"/>
    <w:qFormat/>
    <w:rsid w:val="00d45f94"/>
    <w:pPr>
      <w:suppressAutoHyphens w:val="false"/>
      <w:spacing w:before="0" w:after="120"/>
      <w:ind w:left="283" w:hanging="0"/>
    </w:pPr>
    <w:rPr>
      <w:sz w:val="16"/>
      <w:szCs w:val="16"/>
    </w:rPr>
  </w:style>
  <w:style w:type="paragraph" w:styleId="ConsNormal1" w:customStyle="1">
    <w:name w:val="ConsNormal"/>
    <w:qFormat/>
    <w:rsid w:val="00d45f94"/>
    <w:pPr>
      <w:widowControl w:val="false"/>
      <w:suppressAutoHyphens w:val="true"/>
      <w:bidi w:val="0"/>
      <w:spacing w:before="0" w:after="0"/>
      <w:ind w:right="19772" w:firstLine="720"/>
      <w:jc w:val="left"/>
      <w:textAlignment w:val="baseline"/>
    </w:pPr>
    <w:rPr>
      <w:rFonts w:ascii="Arial" w:hAnsi="Arial" w:cs="Arial" w:eastAsia="Times New Roman"/>
      <w:color w:val="00000A"/>
      <w:kern w:val="2"/>
      <w:sz w:val="22"/>
      <w:szCs w:val="20"/>
      <w:lang w:eastAsia="ar-SA" w:val="ru-RU" w:bidi="ar-SA"/>
    </w:rPr>
  </w:style>
  <w:style w:type="paragraph" w:styleId="Textbodyindent" w:customStyle="1">
    <w:name w:val="Text body indent"/>
    <w:basedOn w:val="Standard"/>
    <w:qFormat/>
    <w:rsid w:val="00d45f94"/>
    <w:pPr>
      <w:tabs>
        <w:tab w:val="clear" w:pos="709"/>
        <w:tab w:val="left" w:pos="1854" w:leader="none"/>
      </w:tabs>
      <w:spacing w:lineRule="atLeast" w:line="100" w:before="0" w:after="60"/>
      <w:ind w:left="927" w:hanging="567"/>
      <w:jc w:val="both"/>
    </w:pPr>
    <w:rPr>
      <w:rFonts w:eastAsia="Times New Roman" w:cs="Times New Roman"/>
    </w:rPr>
  </w:style>
  <w:style w:type="paragraph" w:styleId="Style57" w:customStyle="1">
    <w:name w:val="Перечисление"/>
    <w:basedOn w:val="Standard"/>
    <w:qFormat/>
    <w:rsid w:val="00d45f94"/>
    <w:pPr>
      <w:tabs>
        <w:tab w:val="clear" w:pos="709"/>
        <w:tab w:val="left" w:pos="720" w:leader="none"/>
      </w:tabs>
      <w:ind w:left="360" w:hanging="360"/>
      <w:jc w:val="both"/>
    </w:pPr>
    <w:rPr>
      <w:rFonts w:eastAsia="Times New Roman" w:cs="Times New Roman"/>
      <w:color w:val="000000"/>
      <w:sz w:val="28"/>
      <w:szCs w:val="28"/>
    </w:rPr>
  </w:style>
  <w:style w:type="paragraph" w:styleId="54" w:customStyle="1">
    <w:name w:val="Основной текст (5)"/>
    <w:basedOn w:val="Standard"/>
    <w:qFormat/>
    <w:rsid w:val="00d45f94"/>
    <w:pPr>
      <w:shd w:val="clear" w:color="auto" w:fill="FFFFFF"/>
      <w:spacing w:lineRule="exact" w:line="173"/>
      <w:jc w:val="center"/>
    </w:pPr>
    <w:rPr>
      <w:rFonts w:eastAsia="Times New Roman" w:cs="Times New Roman"/>
      <w:color w:val="000000"/>
      <w:sz w:val="12"/>
      <w:szCs w:val="12"/>
    </w:rPr>
  </w:style>
  <w:style w:type="paragraph" w:styleId="118" w:customStyle="1">
    <w:name w:val="Абзац списка1"/>
    <w:basedOn w:val="Standard"/>
    <w:qFormat/>
    <w:rsid w:val="00d45f94"/>
    <w:pPr>
      <w:ind w:left="720" w:hanging="0"/>
      <w:jc w:val="both"/>
    </w:pPr>
    <w:rPr>
      <w:rFonts w:eastAsia="Times New Roman" w:cs="Times New Roman"/>
      <w:color w:val="000000"/>
    </w:rPr>
  </w:style>
  <w:style w:type="paragraph" w:styleId="63" w:customStyle="1">
    <w:name w:val="Основной текст (6)"/>
    <w:basedOn w:val="Standard"/>
    <w:qFormat/>
    <w:rsid w:val="00d45f94"/>
    <w:pPr>
      <w:shd w:val="clear" w:color="auto" w:fill="FFFFFF"/>
      <w:spacing w:lineRule="exact" w:line="173"/>
      <w:jc w:val="both"/>
    </w:pPr>
    <w:rPr>
      <w:rFonts w:eastAsia="Times New Roman" w:cs="Times New Roman"/>
      <w:b/>
      <w:bCs/>
      <w:color w:val="000000"/>
      <w:sz w:val="12"/>
      <w:szCs w:val="12"/>
    </w:rPr>
  </w:style>
  <w:style w:type="paragraph" w:styleId="73" w:customStyle="1">
    <w:name w:val="Основной текст (7)"/>
    <w:basedOn w:val="Standard"/>
    <w:qFormat/>
    <w:rsid w:val="00d45f94"/>
    <w:pPr>
      <w:shd w:val="clear" w:color="auto" w:fill="FFFFFF"/>
      <w:spacing w:lineRule="exact" w:line="274"/>
    </w:pPr>
    <w:rPr>
      <w:rFonts w:eastAsia="Times New Roman" w:cs="Times New Roman"/>
      <w:color w:val="000000"/>
    </w:rPr>
  </w:style>
  <w:style w:type="paragraph" w:styleId="10" w:customStyle="1">
    <w:name w:val="Подпись к таблице (10)"/>
    <w:basedOn w:val="Standard"/>
    <w:qFormat/>
    <w:rsid w:val="00d45f94"/>
    <w:pPr>
      <w:shd w:val="clear" w:color="auto" w:fill="FFFFFF"/>
      <w:spacing w:lineRule="atLeast" w:line="240"/>
    </w:pPr>
    <w:rPr>
      <w:rFonts w:eastAsia="Times New Roman" w:cs="Times New Roman"/>
      <w:color w:val="000000"/>
      <w:sz w:val="16"/>
      <w:szCs w:val="16"/>
    </w:rPr>
  </w:style>
  <w:style w:type="paragraph" w:styleId="243" w:customStyle="1">
    <w:name w:val="Основной текст (24)"/>
    <w:basedOn w:val="Standard"/>
    <w:qFormat/>
    <w:rsid w:val="00d45f94"/>
    <w:pPr>
      <w:shd w:val="clear" w:color="auto" w:fill="FFFFFF"/>
      <w:spacing w:lineRule="exact" w:line="307" w:before="360" w:after="200"/>
      <w:jc w:val="both"/>
    </w:pPr>
    <w:rPr>
      <w:rFonts w:eastAsia="Times New Roman" w:cs="Times New Roman"/>
      <w:b/>
      <w:bCs/>
      <w:color w:val="000000"/>
      <w:sz w:val="23"/>
      <w:szCs w:val="23"/>
    </w:rPr>
  </w:style>
  <w:style w:type="paragraph" w:styleId="94" w:customStyle="1">
    <w:name w:val="Основной текст (9)"/>
    <w:basedOn w:val="Standard"/>
    <w:qFormat/>
    <w:rsid w:val="00d45f94"/>
    <w:pPr>
      <w:shd w:val="clear" w:color="auto" w:fill="FFFFFF"/>
      <w:spacing w:lineRule="atLeast" w:line="240" w:before="720" w:after="60"/>
      <w:ind w:hanging="520"/>
    </w:pPr>
    <w:rPr>
      <w:rFonts w:eastAsia="Times New Roman" w:cs="Times New Roman"/>
      <w:color w:val="000000"/>
      <w:sz w:val="20"/>
      <w:szCs w:val="20"/>
    </w:rPr>
  </w:style>
  <w:style w:type="paragraph" w:styleId="201" w:customStyle="1">
    <w:name w:val="Основной текст (20)"/>
    <w:basedOn w:val="Standard"/>
    <w:qFormat/>
    <w:rsid w:val="00d45f94"/>
    <w:pPr>
      <w:shd w:val="clear" w:color="auto" w:fill="FFFFFF"/>
      <w:spacing w:lineRule="exact" w:line="254"/>
    </w:pPr>
    <w:rPr>
      <w:rFonts w:eastAsia="Times New Roman" w:cs="Times New Roman"/>
      <w:b/>
      <w:bCs/>
      <w:color w:val="000000"/>
      <w:sz w:val="20"/>
      <w:szCs w:val="20"/>
    </w:rPr>
  </w:style>
  <w:style w:type="paragraph" w:styleId="Style58" w:customStyle="1">
    <w:name w:val="Оглавление"/>
    <w:basedOn w:val="Standard"/>
    <w:qFormat/>
    <w:rsid w:val="00d45f94"/>
    <w:pPr>
      <w:shd w:val="clear" w:color="auto" w:fill="FFFFFF"/>
      <w:spacing w:lineRule="exact" w:line="250"/>
      <w:jc w:val="both"/>
    </w:pPr>
    <w:rPr>
      <w:rFonts w:eastAsia="Times New Roman" w:cs="Times New Roman"/>
      <w:color w:val="000000"/>
      <w:sz w:val="20"/>
      <w:szCs w:val="20"/>
    </w:rPr>
  </w:style>
  <w:style w:type="paragraph" w:styleId="119" w:customStyle="1">
    <w:name w:val="Подпись к таблице1"/>
    <w:basedOn w:val="Standard"/>
    <w:qFormat/>
    <w:rsid w:val="00d45f94"/>
    <w:pPr>
      <w:shd w:val="clear" w:color="auto" w:fill="FFFFFF"/>
      <w:spacing w:lineRule="atLeast" w:line="240"/>
    </w:pPr>
    <w:rPr>
      <w:rFonts w:eastAsia="Times New Roman" w:cs="Times New Roman"/>
      <w:color w:val="000000"/>
      <w:sz w:val="20"/>
      <w:szCs w:val="20"/>
    </w:rPr>
  </w:style>
  <w:style w:type="paragraph" w:styleId="2111" w:customStyle="1">
    <w:name w:val="Основной текст (21)1"/>
    <w:basedOn w:val="Standard"/>
    <w:qFormat/>
    <w:rsid w:val="00d45f94"/>
    <w:pPr>
      <w:shd w:val="clear" w:color="auto" w:fill="FFFFFF"/>
      <w:spacing w:lineRule="exact" w:line="288"/>
      <w:jc w:val="both"/>
    </w:pPr>
    <w:rPr>
      <w:rFonts w:eastAsia="Times New Roman" w:cs="Times New Roman"/>
      <w:color w:val="000000"/>
      <w:sz w:val="20"/>
      <w:szCs w:val="20"/>
    </w:rPr>
  </w:style>
  <w:style w:type="paragraph" w:styleId="Style59" w:customStyle="1">
    <w:name w:val="Содержимое врезки"/>
    <w:basedOn w:val="Style46"/>
    <w:qFormat/>
    <w:rsid w:val="009c4024"/>
    <w:pPr>
      <w:jc w:val="left"/>
    </w:pPr>
    <w:rPr>
      <w:sz w:val="24"/>
      <w:lang w:val="ru-RU" w:eastAsia="ar-SA"/>
    </w:rPr>
  </w:style>
  <w:style w:type="paragraph" w:styleId="95" w:customStyle="1">
    <w:name w:val="Подпись к таблице (9)"/>
    <w:basedOn w:val="Standard"/>
    <w:qFormat/>
    <w:rsid w:val="00d45f94"/>
    <w:pPr>
      <w:shd w:val="clear" w:color="auto" w:fill="FFFFFF"/>
      <w:spacing w:lineRule="exact" w:line="298"/>
      <w:jc w:val="both"/>
    </w:pPr>
    <w:rPr>
      <w:rFonts w:eastAsia="Times New Roman" w:cs="Times New Roman"/>
      <w:color w:val="000000"/>
    </w:rPr>
  </w:style>
  <w:style w:type="paragraph" w:styleId="S1" w:customStyle="1">
    <w:name w:val="s_1"/>
    <w:basedOn w:val="Normal"/>
    <w:qFormat/>
    <w:rsid w:val="00d45f94"/>
    <w:pPr>
      <w:suppressAutoHyphens w:val="false"/>
      <w:spacing w:before="280" w:after="280"/>
    </w:pPr>
    <w:rPr/>
  </w:style>
  <w:style w:type="paragraph" w:styleId="Style60">
    <w:name w:val="Footnote Text"/>
    <w:basedOn w:val="Normal"/>
    <w:link w:val="Style12"/>
    <w:rsid w:val="00d45f94"/>
    <w:pPr>
      <w:suppressAutoHyphens w:val="false"/>
    </w:pPr>
    <w:rPr>
      <w:sz w:val="20"/>
      <w:szCs w:val="20"/>
      <w:lang w:eastAsia="ru-RU"/>
    </w:rPr>
  </w:style>
  <w:style w:type="paragraph" w:styleId="Msonormalbullet3gif" w:customStyle="1">
    <w:name w:val="msonormalbullet3.gif"/>
    <w:basedOn w:val="Normal"/>
    <w:qFormat/>
    <w:rsid w:val="00424ad3"/>
    <w:pPr>
      <w:suppressAutoHyphens w:val="false"/>
      <w:spacing w:beforeAutospacing="1" w:afterAutospacing="1"/>
    </w:pPr>
    <w:rPr>
      <w:lang w:eastAsia="ru-RU"/>
    </w:rPr>
  </w:style>
  <w:style w:type="paragraph" w:styleId="ConsPlusNonformat" w:customStyle="1">
    <w:name w:val="ConsPlusNonformat"/>
    <w:qFormat/>
    <w:rsid w:val="00424ad3"/>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217" w:customStyle="1">
    <w:name w:val="Заголовок2"/>
    <w:basedOn w:val="Normal"/>
    <w:next w:val="Style46"/>
    <w:qFormat/>
    <w:rsid w:val="009c4024"/>
    <w:pPr>
      <w:keepNext w:val="true"/>
      <w:spacing w:before="240" w:after="120"/>
    </w:pPr>
    <w:rPr>
      <w:rFonts w:ascii="Arial" w:hAnsi="Arial" w:eastAsia="Microsoft YaHei" w:cs="Mangal"/>
      <w:sz w:val="28"/>
      <w:szCs w:val="28"/>
      <w:lang w:eastAsia="ar-SA"/>
    </w:rPr>
  </w:style>
  <w:style w:type="paragraph" w:styleId="Style61">
    <w:name w:val="Subtitle"/>
    <w:basedOn w:val="114"/>
    <w:next w:val="Style46"/>
    <w:link w:val="16"/>
    <w:qFormat/>
    <w:rsid w:val="009c4024"/>
    <w:pPr>
      <w:jc w:val="center"/>
    </w:pPr>
    <w:rPr>
      <w:rFonts w:eastAsia="MS Mincho" w:cs="Times New Roman"/>
      <w:i/>
      <w:iCs/>
      <w:lang w:val="x-none" w:eastAsia="ar-SA"/>
    </w:rPr>
  </w:style>
  <w:style w:type="paragraph" w:styleId="Variable" w:customStyle="1">
    <w:name w:val="variable"/>
    <w:basedOn w:val="Normal"/>
    <w:qFormat/>
    <w:rsid w:val="009c4024"/>
    <w:pPr/>
    <w:rPr>
      <w:b/>
      <w:lang w:eastAsia="ar-SA"/>
    </w:rPr>
  </w:style>
  <w:style w:type="paragraph" w:styleId="Style62" w:customStyle="1">
    <w:name w:val="Горизонтальная линия"/>
    <w:basedOn w:val="Normal"/>
    <w:next w:val="Style46"/>
    <w:qFormat/>
    <w:rsid w:val="009c4024"/>
    <w:pPr>
      <w:suppressLineNumbers/>
      <w:pBdr>
        <w:bottom w:val="double" w:sz="2" w:space="0" w:color="808080"/>
      </w:pBdr>
      <w:spacing w:before="0" w:after="283"/>
    </w:pPr>
    <w:rPr>
      <w:sz w:val="12"/>
      <w:szCs w:val="12"/>
      <w:lang w:eastAsia="ar-SA"/>
    </w:rPr>
  </w:style>
  <w:style w:type="paragraph" w:styleId="120" w:customStyle="1">
    <w:name w:val="Красная строка1"/>
    <w:basedOn w:val="Style46"/>
    <w:qFormat/>
    <w:rsid w:val="009c4024"/>
    <w:pPr>
      <w:ind w:firstLine="283"/>
      <w:jc w:val="left"/>
    </w:pPr>
    <w:rPr>
      <w:sz w:val="24"/>
      <w:lang w:val="ru-RU" w:eastAsia="ar-SA"/>
    </w:rPr>
  </w:style>
  <w:style w:type="paragraph" w:styleId="Style63" w:customStyle="1">
    <w:name w:val="СОтступомПоЛевомуКраю"/>
    <w:basedOn w:val="Normal"/>
    <w:qFormat/>
    <w:rsid w:val="009c4024"/>
    <w:pPr>
      <w:ind w:firstLine="705"/>
    </w:pPr>
    <w:rPr>
      <w:lang w:eastAsia="ar-SA"/>
    </w:rPr>
  </w:style>
  <w:style w:type="paragraph" w:styleId="Style64" w:customStyle="1">
    <w:name w:val="Содержимое списка"/>
    <w:basedOn w:val="Normal"/>
    <w:qFormat/>
    <w:rsid w:val="009c4024"/>
    <w:pPr>
      <w:ind w:left="567" w:hanging="0"/>
    </w:pPr>
    <w:rPr>
      <w:lang w:eastAsia="ar-SA"/>
    </w:rPr>
  </w:style>
  <w:style w:type="paragraph" w:styleId="121" w:customStyle="1">
    <w:name w:val="Дата1"/>
    <w:basedOn w:val="Normal"/>
    <w:next w:val="Normal"/>
    <w:qFormat/>
    <w:rsid w:val="009c4024"/>
    <w:pPr>
      <w:suppressAutoHyphens w:val="false"/>
      <w:spacing w:before="0" w:after="60"/>
      <w:jc w:val="both"/>
    </w:pPr>
    <w:rPr>
      <w:lang w:val="x-none" w:eastAsia="ar-SA"/>
    </w:rPr>
  </w:style>
  <w:style w:type="paragraph" w:styleId="NormalWeb">
    <w:name w:val="Normal (Web)"/>
    <w:basedOn w:val="Normal"/>
    <w:qFormat/>
    <w:rsid w:val="009c4024"/>
    <w:pPr>
      <w:suppressAutoHyphens w:val="false"/>
      <w:spacing w:before="280" w:after="280"/>
    </w:pPr>
    <w:rPr>
      <w:lang w:eastAsia="ar-SA"/>
    </w:rPr>
  </w:style>
  <w:style w:type="paragraph" w:styleId="122">
    <w:name w:val="TOC 1"/>
    <w:basedOn w:val="Normal"/>
    <w:next w:val="Normal"/>
    <w:rsid w:val="009c4024"/>
    <w:pPr>
      <w:tabs>
        <w:tab w:val="left" w:pos="709" w:leader="none"/>
        <w:tab w:val="right" w:pos="10195" w:leader="dot"/>
      </w:tabs>
      <w:suppressAutoHyphens w:val="false"/>
      <w:spacing w:before="120" w:after="120"/>
    </w:pPr>
    <w:rPr>
      <w:b/>
      <w:bCs/>
      <w:caps/>
      <w:sz w:val="20"/>
      <w:szCs w:val="20"/>
      <w:lang w:eastAsia="ar-SA"/>
    </w:rPr>
  </w:style>
  <w:style w:type="paragraph" w:styleId="218">
    <w:name w:val="TOC 2"/>
    <w:basedOn w:val="Normal"/>
    <w:next w:val="Normal"/>
    <w:rsid w:val="009c4024"/>
    <w:pPr>
      <w:suppressAutoHyphens w:val="false"/>
      <w:ind w:left="240" w:hanging="0"/>
    </w:pPr>
    <w:rPr>
      <w:smallCaps/>
      <w:sz w:val="20"/>
      <w:szCs w:val="20"/>
      <w:lang w:eastAsia="ar-SA"/>
    </w:rPr>
  </w:style>
  <w:style w:type="paragraph" w:styleId="ConsPlusCell" w:customStyle="1">
    <w:name w:val="ConsPlusCell"/>
    <w:qFormat/>
    <w:rsid w:val="009c4024"/>
    <w:pPr>
      <w:widowControl w:val="false"/>
      <w:suppressAutoHyphens w:val="true"/>
      <w:bidi w:val="0"/>
      <w:spacing w:before="0" w:after="0"/>
      <w:jc w:val="left"/>
    </w:pPr>
    <w:rPr>
      <w:rFonts w:ascii="Calibri" w:hAnsi="Calibri" w:cs="Calibri" w:eastAsia="Times New Roman"/>
      <w:color w:val="auto"/>
      <w:kern w:val="0"/>
      <w:sz w:val="22"/>
      <w:szCs w:val="22"/>
      <w:lang w:eastAsia="ar-SA" w:val="ru-RU" w:bidi="ar-SA"/>
    </w:rPr>
  </w:style>
  <w:style w:type="paragraph" w:styleId="Tztxt1" w:customStyle="1">
    <w:name w:val="tz_txt"/>
    <w:basedOn w:val="Normal"/>
    <w:qFormat/>
    <w:rsid w:val="009c4024"/>
    <w:pPr>
      <w:suppressAutoHyphens w:val="false"/>
      <w:spacing w:before="0" w:after="120"/>
      <w:ind w:firstLine="709"/>
      <w:jc w:val="both"/>
    </w:pPr>
    <w:rPr>
      <w:sz w:val="20"/>
      <w:szCs w:val="20"/>
      <w:lang w:val="x-none" w:eastAsia="ar-SA"/>
    </w:rPr>
  </w:style>
  <w:style w:type="paragraph" w:styleId="123" w:customStyle="1">
    <w:name w:val="Схема документа1"/>
    <w:basedOn w:val="Normal"/>
    <w:qFormat/>
    <w:rsid w:val="009c4024"/>
    <w:pPr/>
    <w:rPr>
      <w:rFonts w:ascii="Tahoma" w:hAnsi="Tahoma" w:cs="Tahoma"/>
      <w:sz w:val="16"/>
      <w:szCs w:val="16"/>
      <w:lang w:val="x-none" w:eastAsia="ar-SA"/>
    </w:rPr>
  </w:style>
  <w:style w:type="paragraph" w:styleId="Style65" w:customStyle="1">
    <w:name w:val="Нормальный (таблица)"/>
    <w:basedOn w:val="Normal"/>
    <w:next w:val="Normal"/>
    <w:qFormat/>
    <w:rsid w:val="009c4024"/>
    <w:pPr>
      <w:widowControl w:val="false"/>
      <w:suppressAutoHyphens w:val="false"/>
      <w:jc w:val="both"/>
    </w:pPr>
    <w:rPr>
      <w:rFonts w:ascii="Arial" w:hAnsi="Arial" w:cs="Arial"/>
      <w:lang w:eastAsia="ar-SA"/>
    </w:rPr>
  </w:style>
  <w:style w:type="paragraph" w:styleId="Style66" w:customStyle="1">
    <w:name w:val="Прижатый влево"/>
    <w:basedOn w:val="Normal"/>
    <w:next w:val="Normal"/>
    <w:qFormat/>
    <w:rsid w:val="009c4024"/>
    <w:pPr>
      <w:widowControl w:val="false"/>
      <w:suppressAutoHyphens w:val="false"/>
    </w:pPr>
    <w:rPr>
      <w:rFonts w:ascii="Arial" w:hAnsi="Arial" w:cs="Arial"/>
      <w:lang w:eastAsia="ar-SA"/>
    </w:rPr>
  </w:style>
  <w:style w:type="paragraph" w:styleId="Style67" w:customStyle="1">
    <w:name w:val="Стиль"/>
    <w:qFormat/>
    <w:rsid w:val="009c4024"/>
    <w:pPr>
      <w:widowControl w:val="false"/>
      <w:suppressAutoHyphens w:val="true"/>
      <w:bidi w:val="0"/>
      <w:spacing w:before="0" w:after="0"/>
      <w:jc w:val="left"/>
    </w:pPr>
    <w:rPr>
      <w:rFonts w:ascii="Times New Roman" w:hAnsi="Times New Roman" w:eastAsia="Times New Roman" w:cs="Times New Roman"/>
      <w:color w:val="auto"/>
      <w:kern w:val="0"/>
      <w:sz w:val="24"/>
      <w:szCs w:val="24"/>
      <w:lang w:eastAsia="ar-SA" w:val="ru-RU" w:bidi="ar-SA"/>
    </w:rPr>
  </w:style>
  <w:style w:type="paragraph" w:styleId="124" w:customStyle="1">
    <w:name w:val="Текст примечания1"/>
    <w:basedOn w:val="Normal"/>
    <w:qFormat/>
    <w:rsid w:val="009c4024"/>
    <w:pPr>
      <w:suppressAutoHyphens w:val="false"/>
    </w:pPr>
    <w:rPr>
      <w:sz w:val="20"/>
      <w:szCs w:val="20"/>
      <w:lang w:val="x-none" w:eastAsia="ar-SA"/>
    </w:rPr>
  </w:style>
  <w:style w:type="paragraph" w:styleId="Annotationtext">
    <w:name w:val="annotation text"/>
    <w:basedOn w:val="Normal"/>
    <w:link w:val="18"/>
    <w:uiPriority w:val="99"/>
    <w:semiHidden/>
    <w:unhideWhenUsed/>
    <w:qFormat/>
    <w:rsid w:val="009c4024"/>
    <w:pPr/>
    <w:rPr>
      <w:sz w:val="20"/>
      <w:szCs w:val="20"/>
      <w:lang w:val="x-none"/>
    </w:rPr>
  </w:style>
  <w:style w:type="paragraph" w:styleId="Annotationsubject">
    <w:name w:val="annotation subject"/>
    <w:basedOn w:val="124"/>
    <w:next w:val="124"/>
    <w:link w:val="19"/>
    <w:qFormat/>
    <w:rsid w:val="009c4024"/>
    <w:pPr/>
    <w:rPr>
      <w:b/>
      <w:bCs/>
    </w:rPr>
  </w:style>
  <w:style w:type="paragraph" w:styleId="321" w:customStyle="1">
    <w:name w:val="Основной текст с отступом 32"/>
    <w:basedOn w:val="Normal"/>
    <w:qFormat/>
    <w:rsid w:val="009c4024"/>
    <w:pPr>
      <w:suppressAutoHyphens w:val="false"/>
      <w:spacing w:before="0" w:after="120"/>
      <w:ind w:left="283" w:hanging="0"/>
      <w:jc w:val="both"/>
    </w:pPr>
    <w:rPr>
      <w:sz w:val="16"/>
      <w:szCs w:val="20"/>
      <w:lang w:val="x-none" w:eastAsia="ar-SA"/>
    </w:rPr>
  </w:style>
  <w:style w:type="paragraph" w:styleId="125" w:customStyle="1">
    <w:name w:val="Цитата1"/>
    <w:basedOn w:val="Normal"/>
    <w:qFormat/>
    <w:rsid w:val="009c4024"/>
    <w:pPr>
      <w:suppressAutoHyphens w:val="false"/>
      <w:spacing w:before="0" w:after="120"/>
      <w:ind w:left="1440" w:right="1440" w:hanging="0"/>
      <w:jc w:val="both"/>
    </w:pPr>
    <w:rPr>
      <w:szCs w:val="20"/>
      <w:lang w:eastAsia="ar-SA"/>
    </w:rPr>
  </w:style>
  <w:style w:type="paragraph" w:styleId="126" w:customStyle="1">
    <w:name w:val="Заголовок записки1"/>
    <w:basedOn w:val="Normal"/>
    <w:next w:val="Normal"/>
    <w:qFormat/>
    <w:rsid w:val="009c4024"/>
    <w:pPr>
      <w:suppressAutoHyphens w:val="false"/>
      <w:spacing w:before="0" w:after="60"/>
      <w:jc w:val="both"/>
    </w:pPr>
    <w:rPr>
      <w:lang w:val="x-none" w:eastAsia="ar-SA"/>
    </w:rPr>
  </w:style>
  <w:style w:type="paragraph" w:styleId="Style68" w:customStyle="1">
    <w:name w:val="Пункт"/>
    <w:basedOn w:val="Normal"/>
    <w:qFormat/>
    <w:rsid w:val="009c4024"/>
    <w:pPr>
      <w:tabs>
        <w:tab w:val="clear" w:pos="709"/>
        <w:tab w:val="left" w:pos="1980" w:leader="none"/>
      </w:tabs>
      <w:suppressAutoHyphens w:val="false"/>
      <w:ind w:left="1404" w:hanging="504"/>
      <w:jc w:val="both"/>
    </w:pPr>
    <w:rPr>
      <w:szCs w:val="28"/>
      <w:lang w:eastAsia="ar-SA"/>
    </w:rPr>
  </w:style>
  <w:style w:type="paragraph" w:styleId="127" w:customStyle="1">
    <w:name w:val="Основной текст с отступом1"/>
    <w:basedOn w:val="Normal"/>
    <w:qFormat/>
    <w:rsid w:val="009c4024"/>
    <w:pPr>
      <w:suppressAutoHyphens w:val="false"/>
      <w:spacing w:before="0" w:after="120"/>
      <w:ind w:left="283" w:hanging="0"/>
    </w:pPr>
    <w:rPr>
      <w:lang w:val="x-none" w:eastAsia="ar-SA"/>
    </w:rPr>
  </w:style>
  <w:style w:type="paragraph" w:styleId="312" w:customStyle="1">
    <w:name w:val="Основной текст 31"/>
    <w:basedOn w:val="Normal"/>
    <w:qFormat/>
    <w:rsid w:val="009c4024"/>
    <w:pPr>
      <w:suppressAutoHyphens w:val="false"/>
      <w:spacing w:before="0" w:after="120"/>
    </w:pPr>
    <w:rPr>
      <w:sz w:val="16"/>
      <w:szCs w:val="16"/>
      <w:lang w:val="x-none" w:eastAsia="ar-SA"/>
    </w:rPr>
  </w:style>
  <w:style w:type="paragraph" w:styleId="Style69" w:customStyle="1">
    <w:name w:val="Тендерные данные"/>
    <w:basedOn w:val="Normal"/>
    <w:qFormat/>
    <w:rsid w:val="009c4024"/>
    <w:pPr>
      <w:tabs>
        <w:tab w:val="clear" w:pos="709"/>
        <w:tab w:val="left" w:pos="1985" w:leader="none"/>
      </w:tabs>
      <w:suppressAutoHyphens w:val="false"/>
      <w:spacing w:before="120" w:after="60"/>
      <w:jc w:val="both"/>
    </w:pPr>
    <w:rPr>
      <w:b/>
      <w:szCs w:val="20"/>
      <w:lang w:eastAsia="ar-SA"/>
    </w:rPr>
  </w:style>
  <w:style w:type="paragraph" w:styleId="Style70" w:customStyle="1">
    <w:name w:val="Таблица шапка"/>
    <w:basedOn w:val="Normal"/>
    <w:qFormat/>
    <w:rsid w:val="009c4024"/>
    <w:pPr>
      <w:keepNext w:val="true"/>
      <w:suppressAutoHyphens w:val="false"/>
      <w:spacing w:before="40" w:after="40"/>
      <w:ind w:left="57" w:right="57" w:hanging="0"/>
    </w:pPr>
    <w:rPr>
      <w:sz w:val="18"/>
      <w:szCs w:val="18"/>
      <w:lang w:eastAsia="ar-SA"/>
    </w:rPr>
  </w:style>
  <w:style w:type="paragraph" w:styleId="Style71" w:customStyle="1">
    <w:name w:val="Таблица текст"/>
    <w:basedOn w:val="Normal"/>
    <w:qFormat/>
    <w:rsid w:val="009c4024"/>
    <w:pPr>
      <w:suppressAutoHyphens w:val="false"/>
      <w:spacing w:before="40" w:after="40"/>
      <w:ind w:left="57" w:right="57" w:hanging="0"/>
    </w:pPr>
    <w:rPr>
      <w:sz w:val="22"/>
      <w:szCs w:val="22"/>
      <w:lang w:eastAsia="ar-SA"/>
    </w:rPr>
  </w:style>
  <w:style w:type="paragraph" w:styleId="219" w:customStyle="1">
    <w:name w:val="Маркированный список 21"/>
    <w:basedOn w:val="Normal"/>
    <w:qFormat/>
    <w:rsid w:val="009c4024"/>
    <w:pPr>
      <w:tabs>
        <w:tab w:val="clear" w:pos="709"/>
        <w:tab w:val="left" w:pos="643" w:leader="none"/>
        <w:tab w:val="left" w:pos="1209" w:leader="none"/>
      </w:tabs>
      <w:suppressAutoHyphens w:val="false"/>
      <w:spacing w:before="0" w:after="60"/>
      <w:ind w:left="643" w:hanging="360"/>
      <w:jc w:val="both"/>
    </w:pPr>
    <w:rPr>
      <w:szCs w:val="20"/>
      <w:lang w:eastAsia="ar-SA"/>
    </w:rPr>
  </w:style>
  <w:style w:type="paragraph" w:styleId="313" w:customStyle="1">
    <w:name w:val="Маркированный список 31"/>
    <w:basedOn w:val="Normal"/>
    <w:qFormat/>
    <w:rsid w:val="009c4024"/>
    <w:pPr>
      <w:tabs>
        <w:tab w:val="clear" w:pos="709"/>
        <w:tab w:val="left" w:pos="926" w:leader="none"/>
        <w:tab w:val="left" w:pos="1492" w:leader="none"/>
      </w:tabs>
      <w:suppressAutoHyphens w:val="false"/>
      <w:spacing w:before="0" w:after="60"/>
      <w:ind w:left="926" w:hanging="360"/>
      <w:jc w:val="both"/>
    </w:pPr>
    <w:rPr>
      <w:szCs w:val="20"/>
      <w:lang w:eastAsia="ar-SA"/>
    </w:rPr>
  </w:style>
  <w:style w:type="paragraph" w:styleId="411" w:customStyle="1">
    <w:name w:val="Маркированный список 41"/>
    <w:basedOn w:val="Normal"/>
    <w:qFormat/>
    <w:rsid w:val="009c4024"/>
    <w:pPr>
      <w:tabs>
        <w:tab w:val="clear" w:pos="709"/>
        <w:tab w:val="left" w:pos="1209" w:leader="none"/>
      </w:tabs>
      <w:suppressAutoHyphens w:val="false"/>
      <w:spacing w:before="0" w:after="60"/>
      <w:ind w:left="1209" w:hanging="360"/>
      <w:jc w:val="both"/>
    </w:pPr>
    <w:rPr>
      <w:szCs w:val="20"/>
      <w:lang w:eastAsia="ar-SA"/>
    </w:rPr>
  </w:style>
  <w:style w:type="paragraph" w:styleId="511" w:customStyle="1">
    <w:name w:val="Маркированный список 51"/>
    <w:basedOn w:val="Normal"/>
    <w:qFormat/>
    <w:rsid w:val="009c4024"/>
    <w:pPr>
      <w:tabs>
        <w:tab w:val="clear" w:pos="709"/>
        <w:tab w:val="left" w:pos="1492" w:leader="none"/>
      </w:tabs>
      <w:suppressAutoHyphens w:val="false"/>
      <w:spacing w:before="0" w:after="60"/>
      <w:ind w:left="1492" w:hanging="360"/>
      <w:jc w:val="both"/>
    </w:pPr>
    <w:rPr>
      <w:szCs w:val="20"/>
      <w:lang w:eastAsia="ar-SA"/>
    </w:rPr>
  </w:style>
  <w:style w:type="paragraph" w:styleId="128" w:customStyle="1">
    <w:name w:val="Нумерованный список1"/>
    <w:basedOn w:val="Normal"/>
    <w:qFormat/>
    <w:rsid w:val="009c4024"/>
    <w:pPr>
      <w:tabs>
        <w:tab w:val="clear" w:pos="709"/>
        <w:tab w:val="left" w:pos="643" w:leader="none"/>
      </w:tabs>
      <w:suppressAutoHyphens w:val="false"/>
      <w:spacing w:before="0" w:after="60"/>
      <w:ind w:left="360" w:hanging="360"/>
      <w:jc w:val="both"/>
    </w:pPr>
    <w:rPr>
      <w:szCs w:val="20"/>
      <w:lang w:eastAsia="ar-SA"/>
    </w:rPr>
  </w:style>
  <w:style w:type="paragraph" w:styleId="2110" w:customStyle="1">
    <w:name w:val="Нумерованный список 21"/>
    <w:basedOn w:val="Normal"/>
    <w:qFormat/>
    <w:rsid w:val="009c4024"/>
    <w:pPr>
      <w:tabs>
        <w:tab w:val="clear" w:pos="709"/>
        <w:tab w:val="left" w:pos="643" w:leader="none"/>
        <w:tab w:val="left" w:pos="926" w:leader="none"/>
      </w:tabs>
      <w:suppressAutoHyphens w:val="false"/>
      <w:spacing w:before="0" w:after="60"/>
      <w:ind w:left="643" w:hanging="360"/>
      <w:jc w:val="both"/>
    </w:pPr>
    <w:rPr>
      <w:szCs w:val="20"/>
      <w:lang w:eastAsia="ar-SA"/>
    </w:rPr>
  </w:style>
  <w:style w:type="paragraph" w:styleId="314" w:customStyle="1">
    <w:name w:val="Нумерованный список 31"/>
    <w:basedOn w:val="Normal"/>
    <w:qFormat/>
    <w:rsid w:val="009c4024"/>
    <w:pPr>
      <w:tabs>
        <w:tab w:val="clear" w:pos="709"/>
        <w:tab w:val="left" w:pos="926" w:leader="none"/>
        <w:tab w:val="left" w:pos="1209" w:leader="none"/>
      </w:tabs>
      <w:suppressAutoHyphens w:val="false"/>
      <w:spacing w:before="0" w:after="60"/>
      <w:ind w:left="926" w:hanging="360"/>
      <w:jc w:val="both"/>
    </w:pPr>
    <w:rPr>
      <w:szCs w:val="20"/>
      <w:lang w:eastAsia="ar-SA"/>
    </w:rPr>
  </w:style>
  <w:style w:type="paragraph" w:styleId="412" w:customStyle="1">
    <w:name w:val="Нумерованный список 41"/>
    <w:basedOn w:val="Normal"/>
    <w:qFormat/>
    <w:rsid w:val="009c4024"/>
    <w:pPr>
      <w:tabs>
        <w:tab w:val="clear" w:pos="709"/>
        <w:tab w:val="left" w:pos="1260" w:leader="none"/>
      </w:tabs>
      <w:suppressAutoHyphens w:val="false"/>
      <w:spacing w:before="0" w:after="60"/>
      <w:ind w:left="1260" w:hanging="720"/>
      <w:jc w:val="both"/>
    </w:pPr>
    <w:rPr>
      <w:szCs w:val="20"/>
      <w:lang w:eastAsia="ar-SA"/>
    </w:rPr>
  </w:style>
  <w:style w:type="paragraph" w:styleId="Style72" w:customStyle="1">
    <w:name w:val="Раздел"/>
    <w:basedOn w:val="Normal"/>
    <w:qFormat/>
    <w:rsid w:val="009c4024"/>
    <w:pPr>
      <w:numPr>
        <w:ilvl w:val="0"/>
        <w:numId w:val="5"/>
      </w:numPr>
      <w:suppressAutoHyphens w:val="false"/>
      <w:spacing w:before="120" w:after="120"/>
      <w:jc w:val="center"/>
    </w:pPr>
    <w:rPr>
      <w:rFonts w:ascii="Arial Narrow" w:hAnsi="Arial Narrow" w:cs="Arial Narrow"/>
      <w:b/>
      <w:sz w:val="28"/>
      <w:szCs w:val="20"/>
      <w:lang w:eastAsia="ar-SA"/>
    </w:rPr>
  </w:style>
  <w:style w:type="paragraph" w:styleId="37" w:customStyle="1">
    <w:name w:val="Раздел 3"/>
    <w:basedOn w:val="Normal"/>
    <w:qFormat/>
    <w:rsid w:val="009c4024"/>
    <w:pPr>
      <w:numPr>
        <w:ilvl w:val="0"/>
        <w:numId w:val="2"/>
      </w:numPr>
      <w:suppressAutoHyphens w:val="false"/>
      <w:spacing w:before="120" w:after="120"/>
      <w:jc w:val="center"/>
    </w:pPr>
    <w:rPr>
      <w:b/>
      <w:szCs w:val="20"/>
      <w:lang w:eastAsia="ar-SA"/>
    </w:rPr>
  </w:style>
  <w:style w:type="paragraph" w:styleId="Style73" w:customStyle="1">
    <w:name w:val="Условия контракта"/>
    <w:basedOn w:val="Normal"/>
    <w:qFormat/>
    <w:rsid w:val="009c4024"/>
    <w:pPr>
      <w:tabs>
        <w:tab w:val="clear" w:pos="709"/>
        <w:tab w:val="left" w:pos="432" w:leader="none"/>
      </w:tabs>
      <w:suppressAutoHyphens w:val="false"/>
      <w:spacing w:before="240" w:after="120"/>
      <w:ind w:left="432" w:hanging="432"/>
      <w:jc w:val="both"/>
    </w:pPr>
    <w:rPr>
      <w:b/>
      <w:szCs w:val="20"/>
      <w:lang w:eastAsia="ar-SA"/>
    </w:rPr>
  </w:style>
  <w:style w:type="paragraph" w:styleId="Style74" w:customStyle="1">
    <w:name w:val="Подраздел"/>
    <w:basedOn w:val="Normal"/>
    <w:qFormat/>
    <w:rsid w:val="009c4024"/>
    <w:pPr>
      <w:spacing w:before="240" w:after="120"/>
      <w:jc w:val="center"/>
    </w:pPr>
    <w:rPr>
      <w:rFonts w:ascii="TimesDL" w:hAnsi="TimesDL" w:cs="TimesDL"/>
      <w:b/>
      <w:smallCaps/>
      <w:spacing w:val="-2"/>
      <w:szCs w:val="20"/>
      <w:lang w:eastAsia="ar-SA"/>
    </w:rPr>
  </w:style>
  <w:style w:type="paragraph" w:styleId="129" w:customStyle="1">
    <w:name w:val="Стиль1"/>
    <w:basedOn w:val="Normal"/>
    <w:qFormat/>
    <w:rsid w:val="009c4024"/>
    <w:pPr>
      <w:keepNext w:val="true"/>
      <w:keepLines/>
      <w:widowControl w:val="false"/>
      <w:suppressLineNumbers/>
      <w:tabs>
        <w:tab w:val="clear" w:pos="709"/>
        <w:tab w:val="left" w:pos="643" w:leader="none"/>
      </w:tabs>
      <w:spacing w:before="0" w:after="60"/>
      <w:ind w:left="643" w:hanging="360"/>
    </w:pPr>
    <w:rPr>
      <w:b/>
      <w:sz w:val="28"/>
      <w:lang w:eastAsia="ar-SA"/>
    </w:rPr>
  </w:style>
  <w:style w:type="paragraph" w:styleId="220" w:customStyle="1">
    <w:name w:val="Стиль2"/>
    <w:basedOn w:val="2110"/>
    <w:qFormat/>
    <w:rsid w:val="009c4024"/>
    <w:pPr>
      <w:keepNext w:val="true"/>
      <w:keepLines/>
      <w:widowControl w:val="false"/>
      <w:suppressLineNumbers/>
      <w:suppressAutoHyphens w:val="true"/>
    </w:pPr>
    <w:rPr>
      <w:b/>
    </w:rPr>
  </w:style>
  <w:style w:type="paragraph" w:styleId="38" w:customStyle="1">
    <w:name w:val="Стиль3"/>
    <w:basedOn w:val="215"/>
    <w:qFormat/>
    <w:rsid w:val="009c4024"/>
    <w:pPr>
      <w:widowControl w:val="false"/>
      <w:tabs>
        <w:tab w:val="clear" w:pos="709"/>
        <w:tab w:val="left" w:pos="643" w:leader="none"/>
      </w:tabs>
      <w:suppressAutoHyphens w:val="false"/>
      <w:ind w:left="643" w:hanging="360"/>
      <w:jc w:val="both"/>
      <w:textAlignment w:val="baseline"/>
    </w:pPr>
    <w:rPr>
      <w:sz w:val="24"/>
      <w:szCs w:val="20"/>
      <w:lang w:val="x-none" w:eastAsia="ar-SA"/>
    </w:rPr>
  </w:style>
  <w:style w:type="paragraph" w:styleId="Style75" w:customStyle="1">
    <w:name w:val="пункт"/>
    <w:basedOn w:val="Normal"/>
    <w:qFormat/>
    <w:rsid w:val="009c4024"/>
    <w:pPr>
      <w:tabs>
        <w:tab w:val="clear" w:pos="709"/>
        <w:tab w:val="left" w:pos="1307" w:leader="none"/>
      </w:tabs>
      <w:suppressAutoHyphens w:val="false"/>
      <w:spacing w:before="60" w:after="60"/>
      <w:ind w:left="1080" w:hanging="0"/>
    </w:pPr>
    <w:rPr>
      <w:lang w:eastAsia="ar-SA"/>
    </w:rPr>
  </w:style>
  <w:style w:type="paragraph" w:styleId="39">
    <w:name w:val="TOC 3"/>
    <w:basedOn w:val="Normal"/>
    <w:next w:val="Normal"/>
    <w:rsid w:val="009c4024"/>
    <w:pPr>
      <w:suppressAutoHyphens w:val="false"/>
      <w:ind w:left="480" w:hanging="0"/>
    </w:pPr>
    <w:rPr>
      <w:lang w:eastAsia="ar-SA"/>
    </w:rPr>
  </w:style>
  <w:style w:type="paragraph" w:styleId="232" w:customStyle="1">
    <w:name w:val="Знак Знак23 Знак Знак Знак"/>
    <w:basedOn w:val="Normal"/>
    <w:qFormat/>
    <w:rsid w:val="009c4024"/>
    <w:pPr>
      <w:suppressAutoHyphens w:val="false"/>
      <w:spacing w:lineRule="exact" w:line="240" w:before="0" w:after="160"/>
    </w:pPr>
    <w:rPr>
      <w:sz w:val="20"/>
      <w:szCs w:val="20"/>
      <w:lang w:eastAsia="ar-SA"/>
    </w:rPr>
  </w:style>
  <w:style w:type="paragraph" w:styleId="233" w:customStyle="1">
    <w:name w:val="Знак Знак23 Знак Знак Знак Знак"/>
    <w:basedOn w:val="Normal"/>
    <w:qFormat/>
    <w:rsid w:val="009c4024"/>
    <w:pPr>
      <w:suppressAutoHyphens w:val="false"/>
      <w:spacing w:lineRule="exact" w:line="240" w:before="0" w:after="160"/>
    </w:pPr>
    <w:rPr>
      <w:sz w:val="20"/>
      <w:szCs w:val="20"/>
      <w:lang w:eastAsia="ar-SA"/>
    </w:rPr>
  </w:style>
  <w:style w:type="paragraph" w:styleId="Style76" w:customStyle="1">
    <w:name w:val="Знак Знак Знак Знак Знак Знак Знак"/>
    <w:basedOn w:val="Normal"/>
    <w:qFormat/>
    <w:rsid w:val="009c4024"/>
    <w:pPr>
      <w:suppressAutoHyphens w:val="false"/>
      <w:spacing w:lineRule="exact" w:line="240" w:before="0" w:after="160"/>
    </w:pPr>
    <w:rPr>
      <w:sz w:val="20"/>
      <w:szCs w:val="20"/>
      <w:lang w:eastAsia="ar-SA"/>
    </w:rPr>
  </w:style>
  <w:style w:type="paragraph" w:styleId="130" w:customStyle="1">
    <w:name w:val="Список многоуровневый 1"/>
    <w:basedOn w:val="Normal"/>
    <w:qFormat/>
    <w:rsid w:val="009c4024"/>
    <w:pPr>
      <w:tabs>
        <w:tab w:val="clear" w:pos="709"/>
        <w:tab w:val="left" w:pos="432" w:leader="none"/>
      </w:tabs>
      <w:suppressAutoHyphens w:val="false"/>
      <w:spacing w:before="0" w:after="60"/>
      <w:ind w:left="431" w:hanging="431"/>
      <w:jc w:val="both"/>
    </w:pPr>
    <w:rPr>
      <w:lang w:eastAsia="ar-SA"/>
    </w:rPr>
  </w:style>
  <w:style w:type="paragraph" w:styleId="45">
    <w:name w:val="TOC 4"/>
    <w:basedOn w:val="Normal"/>
    <w:next w:val="Normal"/>
    <w:rsid w:val="009c4024"/>
    <w:pPr>
      <w:numPr>
        <w:ilvl w:val="0"/>
        <w:numId w:val="4"/>
      </w:numPr>
      <w:suppressAutoHyphens w:val="false"/>
      <w:ind w:left="720" w:hanging="0"/>
    </w:pPr>
    <w:rPr>
      <w:lang w:eastAsia="ar-SA"/>
    </w:rPr>
  </w:style>
  <w:style w:type="paragraph" w:styleId="55">
    <w:name w:val="TOC 5"/>
    <w:basedOn w:val="Normal"/>
    <w:next w:val="Normal"/>
    <w:rsid w:val="009c4024"/>
    <w:pPr>
      <w:suppressAutoHyphens w:val="false"/>
      <w:ind w:left="960" w:hanging="0"/>
    </w:pPr>
    <w:rPr>
      <w:lang w:eastAsia="ar-SA"/>
    </w:rPr>
  </w:style>
  <w:style w:type="paragraph" w:styleId="64">
    <w:name w:val="TOC 6"/>
    <w:basedOn w:val="Normal"/>
    <w:next w:val="Normal"/>
    <w:rsid w:val="009c4024"/>
    <w:pPr>
      <w:suppressAutoHyphens w:val="false"/>
      <w:ind w:left="1200" w:hanging="0"/>
    </w:pPr>
    <w:rPr>
      <w:lang w:eastAsia="ar-SA"/>
    </w:rPr>
  </w:style>
  <w:style w:type="paragraph" w:styleId="74">
    <w:name w:val="TOC 7"/>
    <w:basedOn w:val="Normal"/>
    <w:next w:val="Normal"/>
    <w:rsid w:val="009c4024"/>
    <w:pPr>
      <w:suppressAutoHyphens w:val="false"/>
      <w:ind w:left="1440" w:hanging="0"/>
    </w:pPr>
    <w:rPr>
      <w:lang w:eastAsia="ar-SA"/>
    </w:rPr>
  </w:style>
  <w:style w:type="paragraph" w:styleId="82">
    <w:name w:val="TOC 8"/>
    <w:basedOn w:val="Normal"/>
    <w:next w:val="Normal"/>
    <w:rsid w:val="009c4024"/>
    <w:pPr>
      <w:suppressAutoHyphens w:val="false"/>
      <w:ind w:left="1680" w:hanging="0"/>
    </w:pPr>
    <w:rPr>
      <w:lang w:eastAsia="ar-SA"/>
    </w:rPr>
  </w:style>
  <w:style w:type="paragraph" w:styleId="96">
    <w:name w:val="TOC 9"/>
    <w:basedOn w:val="Normal"/>
    <w:next w:val="Normal"/>
    <w:rsid w:val="009c4024"/>
    <w:pPr>
      <w:suppressAutoHyphens w:val="false"/>
      <w:ind w:left="1920" w:hanging="0"/>
    </w:pPr>
    <w:rPr>
      <w:lang w:eastAsia="ar-SA"/>
    </w:rPr>
  </w:style>
  <w:style w:type="paragraph" w:styleId="2311" w:customStyle="1">
    <w:name w:val="Знак Знак23 Знак Знак Знак Знак1"/>
    <w:basedOn w:val="Normal"/>
    <w:qFormat/>
    <w:rsid w:val="009c4024"/>
    <w:pPr>
      <w:suppressAutoHyphens w:val="false"/>
      <w:spacing w:before="60" w:after="60"/>
    </w:pPr>
    <w:rPr>
      <w:sz w:val="20"/>
      <w:szCs w:val="20"/>
      <w:lang w:eastAsia="ar-SA"/>
    </w:rPr>
  </w:style>
  <w:style w:type="paragraph" w:styleId="HTMLAddress">
    <w:name w:val="HTML Address"/>
    <w:basedOn w:val="Normal"/>
    <w:link w:val="HTML11"/>
    <w:qFormat/>
    <w:rsid w:val="009c4024"/>
    <w:pPr>
      <w:suppressAutoHyphens w:val="false"/>
      <w:spacing w:before="0" w:after="60"/>
      <w:jc w:val="both"/>
    </w:pPr>
    <w:rPr>
      <w:i/>
      <w:iCs/>
      <w:lang w:val="x-none" w:eastAsia="ar-SA"/>
    </w:rPr>
  </w:style>
  <w:style w:type="paragraph" w:styleId="HTMLPreformatted">
    <w:name w:val="HTML Preformatted"/>
    <w:basedOn w:val="Normal"/>
    <w:link w:val="HTML12"/>
    <w:qFormat/>
    <w:rsid w:val="009c4024"/>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60"/>
      <w:jc w:val="both"/>
    </w:pPr>
    <w:rPr>
      <w:rFonts w:ascii="Courier New" w:hAnsi="Courier New"/>
      <w:sz w:val="20"/>
      <w:szCs w:val="20"/>
      <w:lang w:val="x-none" w:eastAsia="ar-SA"/>
    </w:rPr>
  </w:style>
  <w:style w:type="paragraph" w:styleId="131" w:customStyle="1">
    <w:name w:val="Обычный отступ1"/>
    <w:basedOn w:val="Normal"/>
    <w:qFormat/>
    <w:rsid w:val="009c4024"/>
    <w:pPr>
      <w:suppressAutoHyphens w:val="false"/>
      <w:spacing w:before="0" w:after="60"/>
      <w:ind w:left="708" w:hanging="0"/>
      <w:jc w:val="both"/>
    </w:pPr>
    <w:rPr>
      <w:lang w:eastAsia="ar-SA"/>
    </w:rPr>
  </w:style>
  <w:style w:type="paragraph" w:styleId="Envelopeaddress">
    <w:name w:val="envelope address"/>
    <w:basedOn w:val="Normal"/>
    <w:qFormat/>
    <w:rsid w:val="009c4024"/>
    <w:pPr>
      <w:suppressAutoHyphens w:val="false"/>
      <w:spacing w:before="0" w:after="60"/>
      <w:ind w:left="2880" w:hanging="0"/>
      <w:jc w:val="both"/>
    </w:pPr>
    <w:rPr>
      <w:rFonts w:ascii="Arial" w:hAnsi="Arial" w:cs="Arial"/>
      <w:lang w:eastAsia="ar-SA"/>
    </w:rPr>
  </w:style>
  <w:style w:type="paragraph" w:styleId="Envelopereturn">
    <w:name w:val="envelope return"/>
    <w:basedOn w:val="Normal"/>
    <w:qFormat/>
    <w:rsid w:val="009c4024"/>
    <w:pPr>
      <w:suppressAutoHyphens w:val="false"/>
      <w:spacing w:before="0" w:after="60"/>
      <w:jc w:val="both"/>
    </w:pPr>
    <w:rPr>
      <w:rFonts w:ascii="Arial" w:hAnsi="Arial" w:cs="Arial"/>
      <w:sz w:val="20"/>
      <w:szCs w:val="20"/>
      <w:lang w:eastAsia="ar-SA"/>
    </w:rPr>
  </w:style>
  <w:style w:type="paragraph" w:styleId="132" w:customStyle="1">
    <w:name w:val="Маркированный список1"/>
    <w:basedOn w:val="Normal"/>
    <w:qFormat/>
    <w:rsid w:val="009c4024"/>
    <w:pPr>
      <w:widowControl w:val="false"/>
      <w:suppressAutoHyphens w:val="false"/>
      <w:spacing w:before="0" w:after="60"/>
      <w:jc w:val="both"/>
    </w:pPr>
    <w:rPr>
      <w:lang w:eastAsia="ar-SA"/>
    </w:rPr>
  </w:style>
  <w:style w:type="paragraph" w:styleId="2112" w:customStyle="1">
    <w:name w:val="Список 21"/>
    <w:basedOn w:val="Normal"/>
    <w:qFormat/>
    <w:rsid w:val="009c4024"/>
    <w:pPr>
      <w:suppressAutoHyphens w:val="false"/>
      <w:spacing w:before="0" w:after="60"/>
      <w:ind w:left="566" w:hanging="283"/>
      <w:jc w:val="both"/>
    </w:pPr>
    <w:rPr>
      <w:lang w:eastAsia="ar-SA"/>
    </w:rPr>
  </w:style>
  <w:style w:type="paragraph" w:styleId="315" w:customStyle="1">
    <w:name w:val="Список 31"/>
    <w:basedOn w:val="Normal"/>
    <w:qFormat/>
    <w:rsid w:val="009c4024"/>
    <w:pPr>
      <w:suppressAutoHyphens w:val="false"/>
      <w:spacing w:before="0" w:after="60"/>
      <w:ind w:left="849" w:hanging="283"/>
      <w:jc w:val="both"/>
    </w:pPr>
    <w:rPr>
      <w:lang w:eastAsia="ar-SA"/>
    </w:rPr>
  </w:style>
  <w:style w:type="paragraph" w:styleId="413" w:customStyle="1">
    <w:name w:val="Список 41"/>
    <w:basedOn w:val="Normal"/>
    <w:qFormat/>
    <w:rsid w:val="009c4024"/>
    <w:pPr>
      <w:suppressAutoHyphens w:val="false"/>
      <w:spacing w:before="0" w:after="60"/>
      <w:ind w:left="1132" w:hanging="283"/>
      <w:jc w:val="both"/>
    </w:pPr>
    <w:rPr>
      <w:lang w:eastAsia="ar-SA"/>
    </w:rPr>
  </w:style>
  <w:style w:type="paragraph" w:styleId="512" w:customStyle="1">
    <w:name w:val="Список 51"/>
    <w:basedOn w:val="Normal"/>
    <w:qFormat/>
    <w:rsid w:val="009c4024"/>
    <w:pPr>
      <w:suppressAutoHyphens w:val="false"/>
      <w:spacing w:before="0" w:after="60"/>
      <w:ind w:left="1415" w:hanging="283"/>
      <w:jc w:val="both"/>
    </w:pPr>
    <w:rPr>
      <w:lang w:eastAsia="ar-SA"/>
    </w:rPr>
  </w:style>
  <w:style w:type="paragraph" w:styleId="513" w:customStyle="1">
    <w:name w:val="Нумерованный список 51"/>
    <w:basedOn w:val="Normal"/>
    <w:qFormat/>
    <w:rsid w:val="009c4024"/>
    <w:pPr>
      <w:tabs>
        <w:tab w:val="clear" w:pos="709"/>
        <w:tab w:val="left" w:pos="1492" w:leader="none"/>
      </w:tabs>
      <w:suppressAutoHyphens w:val="false"/>
      <w:spacing w:before="0" w:after="60"/>
      <w:ind w:left="1492" w:hanging="360"/>
      <w:jc w:val="both"/>
    </w:pPr>
    <w:rPr>
      <w:lang w:eastAsia="ar-SA"/>
    </w:rPr>
  </w:style>
  <w:style w:type="paragraph" w:styleId="133" w:customStyle="1">
    <w:name w:val="Прощание1"/>
    <w:basedOn w:val="Normal"/>
    <w:qFormat/>
    <w:rsid w:val="009c4024"/>
    <w:pPr>
      <w:suppressAutoHyphens w:val="false"/>
      <w:spacing w:before="0" w:after="60"/>
      <w:ind w:left="4252" w:hanging="0"/>
      <w:jc w:val="both"/>
    </w:pPr>
    <w:rPr>
      <w:lang w:val="x-none" w:eastAsia="ar-SA"/>
    </w:rPr>
  </w:style>
  <w:style w:type="paragraph" w:styleId="Style77">
    <w:name w:val="Signature"/>
    <w:basedOn w:val="Normal"/>
    <w:link w:val="110"/>
    <w:rsid w:val="009c4024"/>
    <w:pPr>
      <w:suppressAutoHyphens w:val="false"/>
      <w:spacing w:before="0" w:after="60"/>
      <w:ind w:left="4252" w:hanging="0"/>
      <w:jc w:val="both"/>
    </w:pPr>
    <w:rPr>
      <w:lang w:val="x-none" w:eastAsia="ar-SA"/>
    </w:rPr>
  </w:style>
  <w:style w:type="paragraph" w:styleId="134" w:customStyle="1">
    <w:name w:val="Продолжение списка1"/>
    <w:basedOn w:val="Normal"/>
    <w:qFormat/>
    <w:rsid w:val="009c4024"/>
    <w:pPr>
      <w:suppressAutoHyphens w:val="false"/>
      <w:spacing w:before="0" w:after="120"/>
      <w:ind w:left="283" w:hanging="0"/>
      <w:jc w:val="both"/>
    </w:pPr>
    <w:rPr>
      <w:lang w:eastAsia="ar-SA"/>
    </w:rPr>
  </w:style>
  <w:style w:type="paragraph" w:styleId="2113" w:customStyle="1">
    <w:name w:val="Продолжение списка 21"/>
    <w:basedOn w:val="Normal"/>
    <w:qFormat/>
    <w:rsid w:val="009c4024"/>
    <w:pPr>
      <w:suppressAutoHyphens w:val="false"/>
      <w:spacing w:before="0" w:after="120"/>
      <w:ind w:left="566" w:hanging="0"/>
      <w:jc w:val="both"/>
    </w:pPr>
    <w:rPr>
      <w:lang w:eastAsia="ar-SA"/>
    </w:rPr>
  </w:style>
  <w:style w:type="paragraph" w:styleId="316" w:customStyle="1">
    <w:name w:val="Продолжение списка 31"/>
    <w:basedOn w:val="Normal"/>
    <w:qFormat/>
    <w:rsid w:val="009c4024"/>
    <w:pPr>
      <w:suppressAutoHyphens w:val="false"/>
      <w:spacing w:before="0" w:after="120"/>
      <w:ind w:left="849" w:hanging="0"/>
      <w:jc w:val="both"/>
    </w:pPr>
    <w:rPr>
      <w:lang w:eastAsia="ar-SA"/>
    </w:rPr>
  </w:style>
  <w:style w:type="paragraph" w:styleId="414" w:customStyle="1">
    <w:name w:val="Продолжение списка 41"/>
    <w:basedOn w:val="Normal"/>
    <w:qFormat/>
    <w:rsid w:val="009c4024"/>
    <w:pPr>
      <w:suppressAutoHyphens w:val="false"/>
      <w:spacing w:before="0" w:after="120"/>
      <w:ind w:left="1132" w:hanging="0"/>
      <w:jc w:val="both"/>
    </w:pPr>
    <w:rPr>
      <w:lang w:eastAsia="ar-SA"/>
    </w:rPr>
  </w:style>
  <w:style w:type="paragraph" w:styleId="514" w:customStyle="1">
    <w:name w:val="Продолжение списка 51"/>
    <w:basedOn w:val="Normal"/>
    <w:qFormat/>
    <w:rsid w:val="009c4024"/>
    <w:pPr>
      <w:suppressAutoHyphens w:val="false"/>
      <w:spacing w:before="0" w:after="120"/>
      <w:ind w:left="1415" w:hanging="0"/>
      <w:jc w:val="both"/>
    </w:pPr>
    <w:rPr>
      <w:lang w:eastAsia="ar-SA"/>
    </w:rPr>
  </w:style>
  <w:style w:type="paragraph" w:styleId="135" w:customStyle="1">
    <w:name w:val="Шапка1"/>
    <w:basedOn w:val="Normal"/>
    <w:qFormat/>
    <w:rsid w:val="009c4024"/>
    <w:pPr>
      <w:pBdr>
        <w:top w:val="single" w:sz="4" w:space="1" w:color="000000"/>
        <w:left w:val="single" w:sz="4" w:space="1" w:color="000000"/>
        <w:bottom w:val="single" w:sz="4" w:space="1" w:color="000000"/>
        <w:right w:val="single" w:sz="4" w:space="1" w:color="000000"/>
      </w:pBdr>
      <w:shd w:val="clear" w:color="auto" w:fill="CCCCCC"/>
      <w:suppressAutoHyphens w:val="false"/>
      <w:spacing w:before="0" w:after="60"/>
      <w:ind w:left="1134" w:hanging="1134"/>
      <w:jc w:val="both"/>
    </w:pPr>
    <w:rPr>
      <w:rFonts w:ascii="Arial" w:hAnsi="Arial" w:cs="Arial"/>
      <w:shd w:fill="CCCCCC" w:val="clear"/>
      <w:lang w:val="x-none" w:eastAsia="ar-SA"/>
    </w:rPr>
  </w:style>
  <w:style w:type="paragraph" w:styleId="136" w:customStyle="1">
    <w:name w:val="Приветствие1"/>
    <w:basedOn w:val="Normal"/>
    <w:next w:val="Normal"/>
    <w:qFormat/>
    <w:rsid w:val="009c4024"/>
    <w:pPr>
      <w:suppressAutoHyphens w:val="false"/>
      <w:spacing w:before="0" w:after="60"/>
      <w:jc w:val="both"/>
    </w:pPr>
    <w:rPr>
      <w:lang w:val="x-none" w:eastAsia="ar-SA"/>
    </w:rPr>
  </w:style>
  <w:style w:type="paragraph" w:styleId="2114" w:customStyle="1">
    <w:name w:val="Красная строка 21"/>
    <w:basedOn w:val="Style50"/>
    <w:qFormat/>
    <w:rsid w:val="009c4024"/>
    <w:pPr>
      <w:suppressAutoHyphens w:val="false"/>
      <w:spacing w:before="0" w:after="120"/>
      <w:ind w:left="283" w:firstLine="210"/>
    </w:pPr>
    <w:rPr>
      <w:sz w:val="24"/>
      <w:szCs w:val="24"/>
      <w:lang w:val="x-none" w:eastAsia="ar-SA"/>
    </w:rPr>
  </w:style>
  <w:style w:type="paragraph" w:styleId="137" w:customStyle="1">
    <w:name w:val="Текст1"/>
    <w:basedOn w:val="Normal"/>
    <w:qFormat/>
    <w:rsid w:val="009c4024"/>
    <w:pPr>
      <w:suppressAutoHyphens w:val="false"/>
    </w:pPr>
    <w:rPr>
      <w:rFonts w:ascii="Courier New" w:hAnsi="Courier New" w:cs="Courier New"/>
      <w:sz w:val="20"/>
      <w:szCs w:val="20"/>
      <w:lang w:val="x-none" w:eastAsia="ar-SA"/>
    </w:rPr>
  </w:style>
  <w:style w:type="paragraph" w:styleId="EmailSignature">
    <w:name w:val="E-mail Signature"/>
    <w:basedOn w:val="Normal"/>
    <w:link w:val="112"/>
    <w:qFormat/>
    <w:rsid w:val="009c4024"/>
    <w:pPr>
      <w:suppressAutoHyphens w:val="false"/>
      <w:spacing w:before="0" w:after="60"/>
      <w:jc w:val="both"/>
    </w:pPr>
    <w:rPr>
      <w:lang w:val="x-none" w:eastAsia="ar-SA"/>
    </w:rPr>
  </w:style>
  <w:style w:type="paragraph" w:styleId="2115" w:customStyle="1">
    <w:name w:val="содержание2-11"/>
    <w:basedOn w:val="Normal"/>
    <w:qFormat/>
    <w:rsid w:val="009c4024"/>
    <w:pPr>
      <w:suppressAutoHyphens w:val="false"/>
      <w:spacing w:before="0" w:after="60"/>
      <w:jc w:val="both"/>
    </w:pPr>
    <w:rPr>
      <w:lang w:eastAsia="ar-SA"/>
    </w:rPr>
  </w:style>
  <w:style w:type="paragraph" w:styleId="Style78" w:customStyle="1">
    <w:name w:val="Пункт Знак"/>
    <w:basedOn w:val="Normal"/>
    <w:qFormat/>
    <w:rsid w:val="009c4024"/>
    <w:pPr>
      <w:tabs>
        <w:tab w:val="clear" w:pos="709"/>
        <w:tab w:val="left" w:pos="1134" w:leader="none"/>
        <w:tab w:val="left" w:pos="1701" w:leader="none"/>
      </w:tabs>
      <w:suppressAutoHyphens w:val="false"/>
      <w:snapToGrid w:val="false"/>
      <w:spacing w:lineRule="auto" w:line="360"/>
      <w:ind w:left="1134" w:hanging="567"/>
      <w:jc w:val="both"/>
    </w:pPr>
    <w:rPr>
      <w:sz w:val="28"/>
      <w:szCs w:val="28"/>
      <w:lang w:eastAsia="ar-SA"/>
    </w:rPr>
  </w:style>
  <w:style w:type="paragraph" w:styleId="Style79" w:customStyle="1">
    <w:name w:val="Словарная статья"/>
    <w:basedOn w:val="Normal"/>
    <w:next w:val="Normal"/>
    <w:qFormat/>
    <w:rsid w:val="009c4024"/>
    <w:pPr>
      <w:suppressAutoHyphens w:val="false"/>
      <w:ind w:right="118" w:hanging="0"/>
      <w:jc w:val="both"/>
    </w:pPr>
    <w:rPr>
      <w:rFonts w:ascii="Arial" w:hAnsi="Arial" w:cs="Arial"/>
      <w:sz w:val="20"/>
      <w:szCs w:val="20"/>
      <w:lang w:eastAsia="ar-SA"/>
    </w:rPr>
  </w:style>
  <w:style w:type="paragraph" w:styleId="138" w:customStyle="1">
    <w:name w:val="1"/>
    <w:basedOn w:val="Normal"/>
    <w:qFormat/>
    <w:rsid w:val="009c4024"/>
    <w:pPr>
      <w:suppressAutoHyphens w:val="false"/>
      <w:spacing w:lineRule="exact" w:line="240" w:before="0" w:after="160"/>
    </w:pPr>
    <w:rPr>
      <w:sz w:val="20"/>
      <w:szCs w:val="20"/>
      <w:lang w:eastAsia="ar-SA"/>
    </w:rPr>
  </w:style>
  <w:style w:type="paragraph" w:styleId="1CharChar" w:customStyle="1">
    <w:name w:val="1 Знак Char Знак Char Знак"/>
    <w:basedOn w:val="Normal"/>
    <w:qFormat/>
    <w:rsid w:val="009c4024"/>
    <w:pPr>
      <w:suppressAutoHyphens w:val="false"/>
      <w:spacing w:lineRule="exact" w:line="240" w:before="0" w:after="160"/>
    </w:pPr>
    <w:rPr>
      <w:sz w:val="20"/>
      <w:szCs w:val="20"/>
      <w:lang w:eastAsia="ar-SA"/>
    </w:rPr>
  </w:style>
  <w:style w:type="paragraph" w:styleId="Style80" w:customStyle="1">
    <w:name w:val="Знак Знак Знак Знак"/>
    <w:basedOn w:val="Normal"/>
    <w:qFormat/>
    <w:rsid w:val="009c4024"/>
    <w:pPr>
      <w:suppressAutoHyphens w:val="false"/>
      <w:spacing w:lineRule="exact" w:line="240" w:before="0" w:after="160"/>
    </w:pPr>
    <w:rPr>
      <w:sz w:val="20"/>
      <w:szCs w:val="20"/>
      <w:lang w:eastAsia="ar-SA"/>
    </w:rPr>
  </w:style>
  <w:style w:type="paragraph" w:styleId="Style81" w:customStyle="1">
    <w:name w:val="Знак Знак Знак Знак Знак Знак"/>
    <w:basedOn w:val="Normal"/>
    <w:qFormat/>
    <w:rsid w:val="009c4024"/>
    <w:pPr>
      <w:suppressAutoHyphens w:val="false"/>
      <w:spacing w:lineRule="exact" w:line="240" w:before="0" w:after="160"/>
    </w:pPr>
    <w:rPr>
      <w:sz w:val="20"/>
      <w:szCs w:val="20"/>
      <w:lang w:eastAsia="ar-SA"/>
    </w:rPr>
  </w:style>
  <w:style w:type="paragraph" w:styleId="Style82" w:customStyle="1">
    <w:name w:val="Дефис"/>
    <w:basedOn w:val="118"/>
    <w:qFormat/>
    <w:rsid w:val="009c4024"/>
    <w:pPr>
      <w:widowControl/>
      <w:numPr>
        <w:ilvl w:val="0"/>
        <w:numId w:val="3"/>
      </w:numPr>
      <w:suppressAutoHyphens w:val="false"/>
      <w:jc w:val="left"/>
      <w:textAlignment w:val="auto"/>
    </w:pPr>
    <w:rPr>
      <w:color w:val="auto"/>
      <w:kern w:val="0"/>
      <w:lang w:val="x-none" w:eastAsia="ar-SA" w:bidi="ar-SA"/>
    </w:rPr>
  </w:style>
  <w:style w:type="paragraph" w:styleId="46" w:customStyle="1">
    <w:name w:val="Стиль4"/>
    <w:basedOn w:val="Style82"/>
    <w:qFormat/>
    <w:rsid w:val="009c4024"/>
    <w:pPr/>
    <w:rPr/>
  </w:style>
  <w:style w:type="paragraph" w:styleId="Style83">
    <w:name w:val="Endnote Text"/>
    <w:basedOn w:val="Normal"/>
    <w:link w:val="113"/>
    <w:rsid w:val="009c4024"/>
    <w:pPr>
      <w:suppressAutoHyphens w:val="false"/>
    </w:pPr>
    <w:rPr>
      <w:sz w:val="20"/>
      <w:szCs w:val="20"/>
      <w:lang w:val="x-none" w:eastAsia="ar-SA"/>
    </w:rPr>
  </w:style>
  <w:style w:type="paragraph" w:styleId="Style84" w:customStyle="1">
    <w:name w:val="Знак Знак Знак"/>
    <w:basedOn w:val="Normal"/>
    <w:qFormat/>
    <w:rsid w:val="009c4024"/>
    <w:pPr>
      <w:suppressAutoHyphens w:val="false"/>
      <w:spacing w:lineRule="exact" w:line="240" w:before="0" w:after="160"/>
    </w:pPr>
    <w:rPr>
      <w:rFonts w:ascii="Verdana" w:hAnsi="Verdana" w:cs="Verdana"/>
      <w:sz w:val="20"/>
      <w:szCs w:val="20"/>
      <w:lang w:val="en-US" w:eastAsia="ar-SA"/>
    </w:rPr>
  </w:style>
  <w:style w:type="paragraph" w:styleId="ConsNonformat1" w:customStyle="1">
    <w:name w:val="ConsNonformat"/>
    <w:qFormat/>
    <w:rsid w:val="009c4024"/>
    <w:pPr>
      <w:widowControl w:val="false"/>
      <w:suppressAutoHyphens w:val="true"/>
      <w:bidi w:val="0"/>
      <w:spacing w:before="0" w:after="0"/>
      <w:jc w:val="left"/>
    </w:pPr>
    <w:rPr>
      <w:rFonts w:ascii="Courier New" w:hAnsi="Courier New" w:cs="Courier New" w:eastAsia="Times New Roman"/>
      <w:color w:val="auto"/>
      <w:kern w:val="0"/>
      <w:sz w:val="20"/>
      <w:szCs w:val="20"/>
      <w:lang w:eastAsia="ar-SA" w:val="ru-RU" w:bidi="ar-SA"/>
    </w:rPr>
  </w:style>
  <w:style w:type="paragraph" w:styleId="ConsPlusTitle" w:customStyle="1">
    <w:name w:val="ConsPlusTitle"/>
    <w:qFormat/>
    <w:rsid w:val="009c4024"/>
    <w:pPr>
      <w:widowControl w:val="false"/>
      <w:suppressAutoHyphens w:val="true"/>
      <w:bidi w:val="0"/>
      <w:spacing w:before="0" w:after="0"/>
      <w:jc w:val="left"/>
    </w:pPr>
    <w:rPr>
      <w:rFonts w:ascii="Calibri" w:hAnsi="Calibri" w:cs="Calibri" w:eastAsia="Times New Roman"/>
      <w:b/>
      <w:bCs/>
      <w:color w:val="auto"/>
      <w:kern w:val="0"/>
      <w:sz w:val="22"/>
      <w:szCs w:val="22"/>
      <w:lang w:eastAsia="ar-SA" w:val="ru-RU" w:bidi="ar-SA"/>
    </w:rPr>
  </w:style>
  <w:style w:type="paragraph" w:styleId="Style410" w:customStyle="1">
    <w:name w:val="Style4"/>
    <w:basedOn w:val="Normal"/>
    <w:qFormat/>
    <w:rsid w:val="009c4024"/>
    <w:pPr>
      <w:widowControl w:val="false"/>
      <w:suppressAutoHyphens w:val="false"/>
      <w:spacing w:lineRule="exact" w:line="202"/>
      <w:jc w:val="center"/>
    </w:pPr>
    <w:rPr>
      <w:lang w:eastAsia="ar-SA"/>
    </w:rPr>
  </w:style>
  <w:style w:type="paragraph" w:styleId="Style610" w:customStyle="1">
    <w:name w:val="Style6"/>
    <w:basedOn w:val="Normal"/>
    <w:qFormat/>
    <w:rsid w:val="009c4024"/>
    <w:pPr>
      <w:widowControl w:val="false"/>
      <w:suppressAutoHyphens w:val="false"/>
      <w:spacing w:lineRule="exact" w:line="274"/>
      <w:jc w:val="center"/>
    </w:pPr>
    <w:rPr>
      <w:lang w:eastAsia="ar-SA"/>
    </w:rPr>
  </w:style>
  <w:style w:type="paragraph" w:styleId="202" w:customStyle="1">
    <w:name w:val="20"/>
    <w:basedOn w:val="Normal"/>
    <w:qFormat/>
    <w:rsid w:val="009c4024"/>
    <w:pPr>
      <w:spacing w:before="104" w:after="104"/>
      <w:ind w:left="104" w:right="104" w:hanging="0"/>
    </w:pPr>
    <w:rPr>
      <w:lang w:eastAsia="ar-SA"/>
    </w:rPr>
  </w:style>
  <w:style w:type="paragraph" w:styleId="139" w:customStyle="1">
    <w:name w:val="Обычный1"/>
    <w:qFormat/>
    <w:rsid w:val="009c4024"/>
    <w:pPr>
      <w:widowControl w:val="false"/>
      <w:suppressAutoHyphens w:val="true"/>
      <w:bidi w:val="0"/>
      <w:snapToGrid w:val="false"/>
      <w:spacing w:before="0" w:after="0"/>
      <w:ind w:firstLine="400"/>
      <w:jc w:val="both"/>
    </w:pPr>
    <w:rPr>
      <w:rFonts w:eastAsia="Calibri" w:ascii="Times New Roman" w:hAnsi="Times New Roman" w:cs="Times New Roman"/>
      <w:color w:val="auto"/>
      <w:kern w:val="0"/>
      <w:sz w:val="24"/>
      <w:szCs w:val="20"/>
      <w:lang w:eastAsia="ar-SA" w:val="ru-RU" w:bidi="ar-SA"/>
    </w:rPr>
  </w:style>
  <w:style w:type="paragraph" w:styleId="310" w:customStyle="1">
    <w:name w:val="Стиль3 Знак Знак"/>
    <w:basedOn w:val="215"/>
    <w:qFormat/>
    <w:rsid w:val="009c4024"/>
    <w:pPr>
      <w:widowControl w:val="false"/>
      <w:tabs>
        <w:tab w:val="clear" w:pos="709"/>
        <w:tab w:val="left" w:pos="227" w:leader="none"/>
      </w:tabs>
      <w:suppressAutoHyphens w:val="false"/>
      <w:spacing w:before="120" w:after="0"/>
      <w:ind w:left="0" w:hanging="0"/>
      <w:jc w:val="both"/>
      <w:textAlignment w:val="baseline"/>
    </w:pPr>
    <w:rPr>
      <w:sz w:val="24"/>
      <w:lang w:val="x-none" w:eastAsia="ar-SA"/>
    </w:rPr>
  </w:style>
  <w:style w:type="paragraph" w:styleId="Style85" w:customStyle="1">
    <w:name w:val="Таблица"/>
    <w:basedOn w:val="Normal"/>
    <w:qFormat/>
    <w:rsid w:val="009c4024"/>
    <w:pPr>
      <w:spacing w:before="60" w:after="60"/>
    </w:pPr>
    <w:rPr>
      <w:rFonts w:eastAsia="Arial"/>
      <w:szCs w:val="20"/>
      <w:lang w:eastAsia="ar-SA"/>
    </w:rPr>
  </w:style>
  <w:style w:type="paragraph" w:styleId="140" w:customStyle="1">
    <w:name w:val="заголовок 1"/>
    <w:basedOn w:val="Normal"/>
    <w:next w:val="Normal"/>
    <w:qFormat/>
    <w:rsid w:val="009c4024"/>
    <w:pPr>
      <w:keepNext w:val="true"/>
      <w:widowControl w:val="false"/>
      <w:suppressAutoHyphens w:val="false"/>
      <w:jc w:val="center"/>
    </w:pPr>
    <w:rPr>
      <w:rFonts w:ascii="Arial" w:hAnsi="Arial" w:cs="Arial"/>
      <w:b/>
      <w:sz w:val="22"/>
      <w:szCs w:val="20"/>
      <w:lang w:eastAsia="ar-SA"/>
    </w:rPr>
  </w:style>
  <w:style w:type="paragraph" w:styleId="Normal0" w:customStyle="1">
    <w:name w:val="Normal_0"/>
    <w:qFormat/>
    <w:rsid w:val="009c4024"/>
    <w:pPr>
      <w:widowControl/>
      <w:suppressAutoHyphens w:val="true"/>
      <w:bidi w:val="0"/>
      <w:spacing w:before="0" w:after="0"/>
      <w:jc w:val="left"/>
    </w:pPr>
    <w:rPr>
      <w:rFonts w:ascii="Times New Roman" w:hAnsi="Times New Roman" w:eastAsia="Times New Roman" w:cs="Times New Roman"/>
      <w:color w:val="auto"/>
      <w:kern w:val="0"/>
      <w:sz w:val="24"/>
      <w:szCs w:val="24"/>
      <w:lang w:eastAsia="ar-SA" w:val="ru-RU" w:bidi="ar-SA"/>
    </w:rPr>
  </w:style>
  <w:style w:type="paragraph" w:styleId="Style91" w:customStyle="1">
    <w:name w:val="Style9"/>
    <w:basedOn w:val="Normal"/>
    <w:qFormat/>
    <w:rsid w:val="009c4024"/>
    <w:pPr>
      <w:widowControl w:val="false"/>
      <w:suppressAutoHyphens w:val="false"/>
      <w:spacing w:lineRule="exact" w:line="427"/>
      <w:ind w:firstLine="3134"/>
    </w:pPr>
    <w:rPr>
      <w:lang w:eastAsia="ar-SA"/>
    </w:rPr>
  </w:style>
  <w:style w:type="paragraph" w:styleId="317" w:customStyle="1">
    <w:name w:val="Основной текст3"/>
    <w:basedOn w:val="Normal"/>
    <w:qFormat/>
    <w:rsid w:val="009c4024"/>
    <w:pPr>
      <w:widowControl w:val="false"/>
      <w:shd w:val="clear" w:color="auto" w:fill="FFFFFF"/>
      <w:suppressAutoHyphens w:val="false"/>
      <w:spacing w:lineRule="exact" w:line="226"/>
      <w:jc w:val="both"/>
    </w:pPr>
    <w:rPr>
      <w:sz w:val="18"/>
      <w:szCs w:val="18"/>
      <w:lang w:val="x-none" w:eastAsia="ar-SA"/>
    </w:rPr>
  </w:style>
  <w:style w:type="paragraph" w:styleId="Imported" w:customStyle="1">
    <w:name w:val="imported-Обычный"/>
    <w:qFormat/>
    <w:rsid w:val="009c4024"/>
    <w:pPr>
      <w:widowControl/>
      <w:suppressAutoHyphens w:val="true"/>
      <w:bidi w:val="0"/>
      <w:spacing w:before="0" w:after="0"/>
      <w:jc w:val="left"/>
    </w:pPr>
    <w:rPr>
      <w:rFonts w:eastAsia="Arial Unicode MS" w:ascii="Times New Roman" w:hAnsi="Times New Roman" w:cs="Times New Roman"/>
      <w:color w:val="000000"/>
      <w:kern w:val="0"/>
      <w:sz w:val="24"/>
      <w:szCs w:val="20"/>
      <w:lang w:eastAsia="ar-SA" w:val="ru-RU" w:bidi="ar-SA"/>
    </w:rPr>
  </w:style>
  <w:style w:type="paragraph" w:styleId="Imported1" w:customStyle="1">
    <w:name w:val="imported-Абзац списка"/>
    <w:qFormat/>
    <w:rsid w:val="009c4024"/>
    <w:pPr>
      <w:widowControl/>
      <w:suppressAutoHyphens w:val="true"/>
      <w:bidi w:val="0"/>
      <w:spacing w:before="0" w:after="0"/>
      <w:ind w:left="720" w:hanging="0"/>
      <w:jc w:val="left"/>
    </w:pPr>
    <w:rPr>
      <w:rFonts w:eastAsia="Arial Unicode MS" w:ascii="Times New Roman" w:hAnsi="Times New Roman" w:cs="Times New Roman"/>
      <w:color w:val="000000"/>
      <w:kern w:val="0"/>
      <w:sz w:val="24"/>
      <w:szCs w:val="20"/>
      <w:lang w:eastAsia="ar-SA" w:val="ru-RU" w:bidi="ar-SA"/>
    </w:rPr>
  </w:style>
  <w:style w:type="paragraph" w:styleId="Style86" w:customStyle="1">
    <w:name w:val="Style8"/>
    <w:basedOn w:val="Normal"/>
    <w:qFormat/>
    <w:rsid w:val="009c4024"/>
    <w:pPr>
      <w:widowControl w:val="false"/>
      <w:suppressAutoHyphens w:val="false"/>
      <w:spacing w:lineRule="exact" w:line="278"/>
      <w:jc w:val="both"/>
    </w:pPr>
    <w:rPr>
      <w:lang w:eastAsia="ar-SA"/>
    </w:rPr>
  </w:style>
  <w:style w:type="paragraph" w:styleId="Style310" w:customStyle="1">
    <w:name w:val="Style3"/>
    <w:basedOn w:val="Normal"/>
    <w:qFormat/>
    <w:rsid w:val="009c4024"/>
    <w:pPr>
      <w:widowControl w:val="false"/>
      <w:suppressAutoHyphens w:val="false"/>
      <w:spacing w:lineRule="exact" w:line="274"/>
      <w:jc w:val="both"/>
    </w:pPr>
    <w:rPr>
      <w:lang w:eastAsia="ar-SA"/>
    </w:rPr>
  </w:style>
  <w:style w:type="paragraph" w:styleId="Style510" w:customStyle="1">
    <w:name w:val="Style5"/>
    <w:basedOn w:val="Normal"/>
    <w:qFormat/>
    <w:rsid w:val="009c4024"/>
    <w:pPr>
      <w:widowControl w:val="false"/>
      <w:suppressAutoHyphens w:val="false"/>
      <w:spacing w:lineRule="exact" w:line="274"/>
      <w:jc w:val="both"/>
    </w:pPr>
    <w:rPr>
      <w:lang w:eastAsia="ar-SA"/>
    </w:rPr>
  </w:style>
  <w:style w:type="paragraph" w:styleId="Style301" w:customStyle="1">
    <w:name w:val="Style30"/>
    <w:basedOn w:val="Normal"/>
    <w:qFormat/>
    <w:rsid w:val="009c4024"/>
    <w:pPr>
      <w:widowControl w:val="false"/>
      <w:spacing w:lineRule="exact" w:line="274"/>
      <w:ind w:firstLine="682"/>
    </w:pPr>
    <w:rPr>
      <w:lang w:eastAsia="ar-SA"/>
    </w:rPr>
  </w:style>
  <w:style w:type="paragraph" w:styleId="Consplusnormal2" w:customStyle="1">
    <w:name w:val="consplusnormal"/>
    <w:basedOn w:val="Normal"/>
    <w:qFormat/>
    <w:rsid w:val="009c4024"/>
    <w:pPr>
      <w:spacing w:before="187" w:after="187"/>
      <w:ind w:left="187" w:right="187" w:hanging="0"/>
    </w:pPr>
    <w:rPr>
      <w:lang w:eastAsia="ar-SA"/>
    </w:rPr>
  </w:style>
  <w:style w:type="paragraph" w:styleId="141" w:customStyle="1">
    <w:name w:val="Знак1 Знак Знак"/>
    <w:basedOn w:val="Normal"/>
    <w:qFormat/>
    <w:rsid w:val="009c4024"/>
    <w:pPr>
      <w:suppressAutoHyphens w:val="false"/>
      <w:spacing w:before="280" w:after="280"/>
    </w:pPr>
    <w:rPr>
      <w:rFonts w:ascii="Tahoma" w:hAnsi="Tahoma" w:cs="Tahoma"/>
      <w:sz w:val="20"/>
      <w:szCs w:val="20"/>
      <w:lang w:val="en-US" w:eastAsia="ar-SA"/>
    </w:rPr>
  </w:style>
  <w:style w:type="paragraph" w:styleId="2116" w:customStyle="1">
    <w:name w:val="Основной текст 21"/>
    <w:basedOn w:val="Normal"/>
    <w:qFormat/>
    <w:rsid w:val="009c4024"/>
    <w:pPr>
      <w:suppressAutoHyphens w:val="false"/>
      <w:overflowPunct w:val="true"/>
      <w:ind w:firstLine="709"/>
      <w:jc w:val="both"/>
    </w:pPr>
    <w:rPr>
      <w:szCs w:val="20"/>
      <w:lang w:eastAsia="ar-SA"/>
    </w:rPr>
  </w:style>
  <w:style w:type="paragraph" w:styleId="Bodytext1" w:customStyle="1">
    <w:name w:val="Body text1"/>
    <w:basedOn w:val="Normal"/>
    <w:qFormat/>
    <w:rsid w:val="009c4024"/>
    <w:pPr>
      <w:widowControl w:val="false"/>
      <w:shd w:val="clear" w:color="auto" w:fill="FFFFFF"/>
      <w:suppressAutoHyphens w:val="false"/>
      <w:spacing w:lineRule="atLeast" w:line="240" w:before="0" w:after="60"/>
    </w:pPr>
    <w:rPr>
      <w:spacing w:val="-3"/>
      <w:sz w:val="20"/>
      <w:szCs w:val="20"/>
      <w:lang w:eastAsia="ar-SA"/>
    </w:rPr>
  </w:style>
  <w:style w:type="paragraph" w:styleId="Style87" w:customStyle="1">
    <w:name w:val="???????"/>
    <w:qFormat/>
    <w:rsid w:val="009c4024"/>
    <w:pPr>
      <w:widowControl w:val="false"/>
      <w:suppressAutoHyphens w:val="true"/>
      <w:bidi w:val="0"/>
      <w:spacing w:before="0" w:after="0"/>
      <w:ind w:firstLine="720"/>
      <w:jc w:val="both"/>
    </w:pPr>
    <w:rPr>
      <w:rFonts w:ascii="Times New Roman" w:hAnsi="Times New Roman" w:eastAsia="Times New Roman" w:cs="Times New Roman"/>
      <w:color w:val="auto"/>
      <w:kern w:val="0"/>
      <w:sz w:val="24"/>
      <w:szCs w:val="20"/>
      <w:lang w:eastAsia="ar-SA" w:val="ru-RU" w:bidi="ar-SA"/>
    </w:rPr>
  </w:style>
  <w:style w:type="paragraph" w:styleId="75" w:customStyle="1">
    <w:name w:val="????????? 7"/>
    <w:basedOn w:val="Style87"/>
    <w:next w:val="Style87"/>
    <w:qFormat/>
    <w:rsid w:val="009c4024"/>
    <w:pPr>
      <w:spacing w:before="240" w:after="60"/>
      <w:ind w:hanging="0"/>
    </w:pPr>
    <w:rPr>
      <w:rFonts w:ascii="Arial Black" w:hAnsi="Arial Black" w:cs="Arial Black"/>
      <w:sz w:val="20"/>
    </w:rPr>
  </w:style>
  <w:style w:type="paragraph" w:styleId="Heading81" w:customStyle="1">
    <w:name w:val="Heading #8"/>
    <w:basedOn w:val="Normal"/>
    <w:qFormat/>
    <w:rsid w:val="009c4024"/>
    <w:pPr>
      <w:widowControl w:val="false"/>
      <w:shd w:val="clear" w:color="auto" w:fill="FFFFFF"/>
      <w:suppressAutoHyphens w:val="false"/>
      <w:spacing w:lineRule="atLeast" w:line="240" w:before="240" w:after="240"/>
      <w:jc w:val="center"/>
    </w:pPr>
    <w:rPr>
      <w:b/>
      <w:bCs/>
      <w:spacing w:val="-2"/>
      <w:sz w:val="21"/>
      <w:szCs w:val="21"/>
      <w:lang w:eastAsia="ar-SA"/>
    </w:rPr>
  </w:style>
  <w:style w:type="paragraph" w:styleId="331" w:customStyle="1">
    <w:name w:val="Основной текст с отступом 33"/>
    <w:basedOn w:val="Normal"/>
    <w:qFormat/>
    <w:rsid w:val="009c4024"/>
    <w:pPr>
      <w:widowControl w:val="false"/>
      <w:spacing w:lineRule="auto" w:line="300" w:before="0" w:after="200"/>
      <w:ind w:left="40" w:hanging="0"/>
      <w:jc w:val="both"/>
    </w:pPr>
    <w:rPr>
      <w:rFonts w:ascii="Arial" w:hAnsi="Arial" w:cs="Arial"/>
      <w:color w:val="00000A"/>
      <w:kern w:val="2"/>
      <w:sz w:val="22"/>
      <w:szCs w:val="22"/>
      <w:lang w:eastAsia="ar-SA"/>
    </w:rPr>
  </w:style>
  <w:style w:type="paragraph" w:styleId="Pc" w:customStyle="1">
    <w:name w:val="pc"/>
    <w:basedOn w:val="Normal"/>
    <w:qFormat/>
    <w:rsid w:val="009c4024"/>
    <w:pPr>
      <w:suppressAutoHyphens w:val="false"/>
      <w:spacing w:beforeAutospacing="1" w:afterAutospacing="1"/>
    </w:pPr>
    <w:rPr>
      <w:lang w:eastAsia="ru-RU"/>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styleId="af3">
    <w:name w:val="Table Grid"/>
    <w:basedOn w:val="a3"/>
    <w:uiPriority w:val="59"/>
    <w:rsid w:val="000563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BEED14102BC0D01A6360A9686BC83915C0DF502F76943A1CD4D218B61CF2966D005B77F463AD1CD80FA00BD2B4F6A40D1E10421218BNBdBL" TargetMode="External"/><Relationship Id="rId3" Type="http://schemas.openxmlformats.org/officeDocument/2006/relationships/hyperlink" Target="consultantplus://offline/ref=BBEED14102BC0D01A6360A9686BC83915C0DF502F76943A1CD4D218B61CF2966D005B77F463AD2CD80FA00BD2B4F6A40D1E10421218BNBdBL" TargetMode="External"/><Relationship Id="rId4" Type="http://schemas.openxmlformats.org/officeDocument/2006/relationships/hyperlink" Target="consultantplus://offline/ref=ECDBACAE50B9EF34397AC05686CD1B428178D87AA9E6357906DFC0CB574FAD0C60FB52A4B1CE95697D1CB55D77A83C234AB6F04A58q6F" TargetMode="External"/><Relationship Id="rId5" Type="http://schemas.openxmlformats.org/officeDocument/2006/relationships/hyperlink" Target="consultantplus://offline/ref=C5F52FC18F90FD7763C19C8FD9BEDB0F47784CBC3ACA27B487F8180E8FE2648B89AFBDC42684FC8D46A613C05AKAE6M" TargetMode="External"/><Relationship Id="rId6" Type="http://schemas.openxmlformats.org/officeDocument/2006/relationships/hyperlink" Target="consultantplus://offline/ref=C5F52FC18F90FD7763C19C8FD9BEDB0F47784CBC3ACA27B487F8180E8FE2648B9BAFE5C82786EA8A4EB345911FFA0C7B0940A59245ED85E7KFEBM" TargetMode="External"/><Relationship Id="rId7" Type="http://schemas.openxmlformats.org/officeDocument/2006/relationships/hyperlink" Target="mailto:office@voda.crimea.ru" TargetMode="External"/><Relationship Id="rId8" Type="http://schemas.openxmlformats.org/officeDocument/2006/relationships/hyperlink" Target="./22.10.1997)%7B&#1050;&#1086;&#1085;&#1089;&#1091;&#1083;&#1100;&#1090;&#1072;&#1085;&#1090;&#1055;&#1083;&#1102;&#1089;%7D" TargetMode="External"/><Relationship Id="rId9" Type="http://schemas.openxmlformats.org/officeDocument/2006/relationships/hyperlink" Target="./22.10.1997)%7B&#1050;&#1086;&#1085;&#1089;&#1091;&#1083;&#1100;&#1090;&#1072;&#1085;&#1090;&#1055;&#1083;&#1102;&#1089;%7D" TargetMode="External"/><Relationship Id="rId10" Type="http://schemas.openxmlformats.org/officeDocument/2006/relationships/hyperlink" Target="consultantplus://offline/ref=C16604EC1E9DAB4BBE07AA80D1B6187C20EC69B87B4BFA3AC6957Ex1fEG" TargetMode="Externa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9C195-332F-4851-A3AC-28B16E2B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LibreOffice/7.3.7.2$Linux_X86_64 LibreOffice_project/30$Build-2</Application>
  <AppVersion>15.0000</AppVersion>
  <Pages>19</Pages>
  <Words>8572</Words>
  <Characters>63506</Characters>
  <CharactersWithSpaces>72594</CharactersWithSpaces>
  <Paragraphs>449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2023-12-15T07:54:00Z</dcterms:created>
  <dc:creator>user</dc:creator>
  <dc:description/>
  <dc:language>ru-RU</dc:language>
  <cp:lastModifiedBy>Admin</cp:lastModifiedBy>
  <cp:lastPrinted>2022-08-05T11:03:00Z</cp:lastPrinted>
  <dcterms:modified xsi:type="dcterms:W3CDTF">2023-12-15T07:54:00Z</dcterms:modified>
  <cp:revision>2</cp:revision>
  <dc:subject/>
  <dc:title>СИМФЕРОПОЛЬСКОЕ ПРОИЗВОДСТВЕННОЕ ПРЕДПРИЯТИЕ</dc:title>
</cp:coreProperties>
</file>

<file path=docProps/custom.xml><?xml version="1.0" encoding="utf-8"?>
<Properties xmlns="http://schemas.openxmlformats.org/officeDocument/2006/custom-properties" xmlns:vt="http://schemas.openxmlformats.org/officeDocument/2006/docPropsVTypes"/>
</file>